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8F4" w:rsidRPr="006D6D8F" w:rsidRDefault="007368F4" w:rsidP="007368F4">
      <w:pPr>
        <w:widowControl w:val="0"/>
        <w:autoSpaceDE w:val="0"/>
        <w:autoSpaceDN w:val="0"/>
        <w:jc w:val="right"/>
        <w:rPr>
          <w:rFonts w:eastAsia="Times New Roman" w:cs="Times New Roman"/>
          <w:sz w:val="24"/>
          <w:szCs w:val="24"/>
        </w:rPr>
      </w:pPr>
    </w:p>
    <w:p w:rsidR="00AF2526" w:rsidRPr="00361021" w:rsidRDefault="00AF2526" w:rsidP="00AF2526">
      <w:pPr>
        <w:widowControl w:val="0"/>
        <w:autoSpaceDE w:val="0"/>
        <w:autoSpaceDN w:val="0"/>
        <w:spacing w:line="276" w:lineRule="auto"/>
        <w:jc w:val="center"/>
        <w:rPr>
          <w:rFonts w:eastAsia="Times New Roman" w:cs="Times New Roman"/>
          <w:b/>
          <w:sz w:val="24"/>
          <w:szCs w:val="24"/>
        </w:rPr>
      </w:pPr>
      <w:r w:rsidRPr="00361021">
        <w:rPr>
          <w:rFonts w:eastAsia="Times New Roman" w:cs="Times New Roman"/>
          <w:b/>
          <w:sz w:val="24"/>
          <w:szCs w:val="24"/>
        </w:rPr>
        <w:t>Порядок предоставления субсидий из бюджета автономного округа</w:t>
      </w:r>
    </w:p>
    <w:p w:rsidR="00AF2526" w:rsidRPr="00361021" w:rsidRDefault="00AF2526" w:rsidP="00AF2526">
      <w:pPr>
        <w:widowControl w:val="0"/>
        <w:autoSpaceDE w:val="0"/>
        <w:autoSpaceDN w:val="0"/>
        <w:spacing w:line="276" w:lineRule="auto"/>
        <w:jc w:val="center"/>
        <w:rPr>
          <w:rFonts w:eastAsia="Times New Roman" w:cs="Times New Roman"/>
          <w:b/>
          <w:sz w:val="24"/>
          <w:szCs w:val="24"/>
        </w:rPr>
      </w:pPr>
      <w:r w:rsidRPr="00361021">
        <w:rPr>
          <w:rFonts w:eastAsia="Times New Roman" w:cs="Times New Roman"/>
          <w:b/>
          <w:sz w:val="24"/>
          <w:szCs w:val="24"/>
        </w:rPr>
        <w:t>бюджетам муниципальных образований автономного округа</w:t>
      </w:r>
    </w:p>
    <w:p w:rsidR="00AF2526" w:rsidRDefault="00AF2526" w:rsidP="00AF2526">
      <w:pPr>
        <w:widowControl w:val="0"/>
        <w:autoSpaceDE w:val="0"/>
        <w:autoSpaceDN w:val="0"/>
        <w:spacing w:line="276" w:lineRule="auto"/>
        <w:jc w:val="center"/>
        <w:rPr>
          <w:rFonts w:eastAsia="Times New Roman" w:cs="Times New Roman"/>
          <w:b/>
          <w:sz w:val="24"/>
          <w:szCs w:val="24"/>
        </w:rPr>
      </w:pPr>
      <w:r w:rsidRPr="00361021">
        <w:rPr>
          <w:rFonts w:eastAsia="Times New Roman" w:cs="Times New Roman"/>
          <w:b/>
          <w:sz w:val="24"/>
          <w:szCs w:val="24"/>
        </w:rPr>
        <w:t>для реализации полномочий в области жилищного строительства</w:t>
      </w:r>
    </w:p>
    <w:p w:rsidR="00CF54EC" w:rsidRDefault="00CF54EC" w:rsidP="00AF2526">
      <w:pPr>
        <w:widowControl w:val="0"/>
        <w:autoSpaceDE w:val="0"/>
        <w:autoSpaceDN w:val="0"/>
        <w:spacing w:line="276" w:lineRule="auto"/>
        <w:jc w:val="center"/>
        <w:rPr>
          <w:rFonts w:eastAsia="Times New Roman" w:cs="Times New Roman"/>
          <w:b/>
          <w:sz w:val="24"/>
          <w:szCs w:val="24"/>
        </w:rPr>
      </w:pPr>
      <w:r>
        <w:rPr>
          <w:rFonts w:eastAsia="Times New Roman" w:cs="Times New Roman"/>
          <w:b/>
          <w:sz w:val="24"/>
          <w:szCs w:val="24"/>
        </w:rPr>
        <w:t xml:space="preserve"> </w:t>
      </w:r>
    </w:p>
    <w:p w:rsidR="00CF54EC" w:rsidRPr="00372055" w:rsidRDefault="00CF54EC" w:rsidP="00CF54EC">
      <w:pPr>
        <w:widowControl w:val="0"/>
        <w:autoSpaceDE w:val="0"/>
        <w:autoSpaceDN w:val="0"/>
        <w:spacing w:line="276" w:lineRule="auto"/>
        <w:jc w:val="center"/>
        <w:rPr>
          <w:rFonts w:eastAsia="Times New Roman" w:cs="Times New Roman"/>
          <w:sz w:val="24"/>
          <w:szCs w:val="24"/>
        </w:rPr>
      </w:pPr>
      <w:r w:rsidRPr="00372055">
        <w:rPr>
          <w:rFonts w:eastAsia="Times New Roman" w:cs="Times New Roman"/>
          <w:sz w:val="24"/>
          <w:szCs w:val="24"/>
        </w:rPr>
        <w:t>(утвержден постановлением Правительства Ханты-Мансийского автономного округа-Югры от 05.10.2018 №3</w:t>
      </w:r>
      <w:r w:rsidR="00A11932">
        <w:rPr>
          <w:rFonts w:eastAsia="Times New Roman" w:cs="Times New Roman"/>
          <w:sz w:val="24"/>
          <w:szCs w:val="24"/>
        </w:rPr>
        <w:t>4</w:t>
      </w:r>
      <w:r w:rsidRPr="00372055">
        <w:rPr>
          <w:rFonts w:eastAsia="Times New Roman" w:cs="Times New Roman"/>
          <w:sz w:val="24"/>
          <w:szCs w:val="24"/>
        </w:rPr>
        <w:t>6-п «О государственной программе Ханты-Мансийского автономного округа – Югры «Развитие жилищной сферы»)</w:t>
      </w:r>
    </w:p>
    <w:p w:rsidR="001126AF" w:rsidRPr="00041899" w:rsidRDefault="001126AF" w:rsidP="00B14DA9">
      <w:pPr>
        <w:widowControl w:val="0"/>
        <w:autoSpaceDE w:val="0"/>
        <w:autoSpaceDN w:val="0"/>
        <w:spacing w:line="276" w:lineRule="auto"/>
        <w:jc w:val="center"/>
        <w:rPr>
          <w:rFonts w:eastAsia="Times New Roman" w:cs="Times New Roman"/>
          <w:b/>
          <w:sz w:val="24"/>
          <w:szCs w:val="24"/>
        </w:rPr>
      </w:pPr>
    </w:p>
    <w:p w:rsidR="00EB0AFB" w:rsidRPr="00C95D51" w:rsidRDefault="0055404B" w:rsidP="00FF1540">
      <w:pPr>
        <w:pStyle w:val="a8"/>
        <w:widowControl w:val="0"/>
        <w:numPr>
          <w:ilvl w:val="0"/>
          <w:numId w:val="8"/>
        </w:numPr>
        <w:autoSpaceDE w:val="0"/>
        <w:autoSpaceDN w:val="0"/>
        <w:adjustRightInd w:val="0"/>
        <w:spacing w:after="0" w:line="240" w:lineRule="auto"/>
        <w:ind w:left="0" w:firstLine="709"/>
        <w:jc w:val="both"/>
        <w:rPr>
          <w:rFonts w:ascii="Times New Roman" w:eastAsiaTheme="minorEastAsia" w:hAnsi="Times New Roman"/>
          <w:sz w:val="24"/>
          <w:szCs w:val="24"/>
        </w:rPr>
      </w:pPr>
      <w:r w:rsidRPr="00C95D51">
        <w:rPr>
          <w:rFonts w:ascii="Times New Roman" w:eastAsiaTheme="minorEastAsia" w:hAnsi="Times New Roman"/>
          <w:sz w:val="24"/>
          <w:szCs w:val="24"/>
        </w:rPr>
        <w:t xml:space="preserve">Порядок определяет правила и условия предоставления субсидий из бюджета Ханты-Мансийского автономного округа </w:t>
      </w:r>
      <w:r w:rsidR="00C95D51" w:rsidRPr="00C95D51">
        <w:rPr>
          <w:rFonts w:ascii="Times New Roman" w:eastAsiaTheme="minorEastAsia" w:hAnsi="Times New Roman"/>
          <w:sz w:val="24"/>
          <w:szCs w:val="24"/>
        </w:rPr>
        <w:t>–</w:t>
      </w:r>
      <w:r w:rsidRPr="00C95D51">
        <w:rPr>
          <w:rFonts w:ascii="Times New Roman" w:eastAsiaTheme="minorEastAsia" w:hAnsi="Times New Roman"/>
          <w:sz w:val="24"/>
          <w:szCs w:val="24"/>
        </w:rPr>
        <w:t xml:space="preserve"> Югры (далее также - автономный округ) бюджетам муниципальных образований автономного округа (городским округам и муниципальным районам) на софинансирование реализации программ муниципальных образований автономного округа в области жилищного строительства (далее - муниципальные программы, субсидии).</w:t>
      </w:r>
    </w:p>
    <w:p w:rsidR="00EB0AFB" w:rsidRPr="00C95D51"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2. Основные понятия, используемые в порядке:</w:t>
      </w:r>
      <w:r w:rsidR="00EB0AFB" w:rsidRPr="00C95D51">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объекты инженерной инфраструктуры - линии водопровода, канализации, в том числе ливневой, линии электропередач (за исключением электроосвещения), линии теплоснабжения, газопроводы, объекты газоснабжения и газораспределительные пункты, тепловые и электрические распределительные пункты, трансформаторные подстанции, канализационно-насосные станции, повысительные насосные стации, котельные, а также внутриквартальные проезды;</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застройщик (инвестор) - юридическое лицо, за исключением государственных и муниципальных учреждений;</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проект планировки территории - утвержденный проект планировки территории, в отношении которой заключен договор развития застроенной территории или комплексного освоения территории, или комплексного освоения территории в целях строительства стандартного жилья.</w:t>
      </w:r>
      <w:r w:rsidR="00EB0AFB">
        <w:rPr>
          <w:rFonts w:eastAsiaTheme="minorEastAsia" w:cs="Times New Roman"/>
          <w:sz w:val="24"/>
          <w:szCs w:val="24"/>
        </w:rPr>
        <w:t xml:space="preserve"> </w:t>
      </w:r>
      <w:bookmarkStart w:id="0" w:name="Par3960"/>
      <w:bookmarkEnd w:id="0"/>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3. Субсидия предоставляется на реализацию муниципальных программ, предусматривающих:</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3.1. Мероприятия по градостроительной деятельности, направленные на:</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корректировку документов территориального планирования, градостроительного зонирования, связанную с изменениями градостроительного законодательства, выполнение обосновывающих материалов и инженерных изысканий для их корректировки;</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разработку документации по планировке территории, выполнение инженерных изысканий для ее подготовки;</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разработку и корректировку местных нормативов градостроительного проектирования;</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проведение кадастровых работ при постановке границ территориальных зон и границ населенных пунктов на кадастровый учет;</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развитие онлайн-сервисов в сфере градостроительства;</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проведение конкурсов архитектурных проектов, проектов жилищного строительства</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подготовку схем размещения инженерных коммуникаций на территории муниципального образования автономного округа с использованием информационного объемного моделирования (3D-моделирование, BIM-технологии).</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3.2. Мероприятие по возмещению части затрат муниципального образования автономного округа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 xml:space="preserve">Сформированные земельные участки для строительства индивидуальных жилых домов предоставляются гражданам, отнесенным к категориям, указанным в </w:t>
      </w:r>
      <w:hyperlink r:id="rId8" w:history="1">
        <w:r w:rsidRPr="0055404B">
          <w:rPr>
            <w:rFonts w:eastAsiaTheme="minorEastAsia" w:cs="Times New Roman"/>
            <w:sz w:val="24"/>
            <w:szCs w:val="24"/>
          </w:rPr>
          <w:t xml:space="preserve">пункте 1 </w:t>
        </w:r>
        <w:r w:rsidRPr="0055404B">
          <w:rPr>
            <w:rFonts w:eastAsiaTheme="minorEastAsia" w:cs="Times New Roman"/>
            <w:sz w:val="24"/>
            <w:szCs w:val="24"/>
          </w:rPr>
          <w:lastRenderedPageBreak/>
          <w:t>статьи 7.4</w:t>
        </w:r>
      </w:hyperlink>
      <w:r w:rsidRPr="0055404B">
        <w:rPr>
          <w:rFonts w:eastAsiaTheme="minorEastAsia" w:cs="Times New Roman"/>
          <w:sz w:val="24"/>
          <w:szCs w:val="24"/>
        </w:rPr>
        <w:t xml:space="preserve"> Закона автономного округа от 6 июля 2005 года N 57-оз "О регулировании отдельных жилищных отношений в Ханты-Мансийском автономном округе - Югре".</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Под освобождением земельных участков, планируемых для жилищного строительства, понимается:</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ликвидация объектов, утративших технологическую необходимость или пришедших в ветхое состояние, объектов инженерной инфраструктуры, хозяйственных построек, незаконных (самовольных) строений;</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возмещение гражданам и юридическим лицам стоимости изымаемых строений и/или земельных участков, предусмотренной действующим законодательством Российской Федерации.</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Под комплексом мероприятий по формированию земельных участков для индивидуального жилищного строительства понимается искусственное повышение рельефа (отсыпка) территории.</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3.3. Мероприятие по возмещению части затрат застройщика (инвестора) по строительству объектов инженерной инфраструктуры на основании итогов отбора осуществляется в целях стимулирования реализации договора развития застроенных территорий, договора комплексного освоения территории, договора комплексного освоения территории в целях строительства стандартного жилья и проекта развития территории.</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Проект по развитию территорий включает в себя перечень мероприятий по подготовке документации по планировке территории, образованию земельных участков в границах такой территории, модернизации (строительству) на земельных участках в границах соответствующей территории объектов транспортной, коммунальной и социальной инфраструктур.</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Отбор объектов инженерной инфраструктуры и застройщиков (инвесторов), претендующих на возмещение части затрат по их строительству, осуществляется муниципальным образованием автономного округа. Объекты инженерной инфраструктуры, участвующие в отборе, должны быть введены в эксплуатацию или, в случае если в соответствии с законодательством Российской Федерации и (или) автономного округа для строительства объектов инженерной инфраструктуры не требуется выдача разрешения на строительство, завершены строительством.</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Для определения размера субсидий стоимость строительства объектов инженерной инфраструктуры, подлежащая компенсации, суммируется из стоимости строительства по каждому виду работ (затрат) и определяется по наименьшей из стоимости:</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стоимости строительства вида работ (затрат), указанной в укрупненном расчете стоимости строительства объектов инженерной инфраструктуры;</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балансовой стоимости вида работ (затрат), указанной в акте приема-передачи объектов в муниципальную собственность между муниципальным образованием автономного округа и застройщиком (инвестором).</w:t>
      </w:r>
      <w:r w:rsidR="00EB0AFB">
        <w:rPr>
          <w:rFonts w:eastAsiaTheme="minorEastAsia" w:cs="Times New Roman"/>
          <w:sz w:val="24"/>
          <w:szCs w:val="24"/>
        </w:rPr>
        <w:t xml:space="preserve"> </w:t>
      </w:r>
    </w:p>
    <w:p w:rsidR="0055404B" w:rsidRPr="0055404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Субсидии не предоставляются на строительство объектов инженерной инфраструктуры, включенных в инвестиционные программы ресурсоснабжающих организаций автономного округа.</w:t>
      </w:r>
    </w:p>
    <w:p w:rsidR="00EB0AF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Дополнительные условия возмещения части затрат застройщика (инвестора) в целях стимулирования реализации проекта развития территории:</w:t>
      </w:r>
      <w:r w:rsidR="00EB0AFB">
        <w:rPr>
          <w:rFonts w:eastAsiaTheme="minorEastAsia" w:cs="Times New Roman"/>
          <w:sz w:val="24"/>
          <w:szCs w:val="24"/>
        </w:rPr>
        <w:t xml:space="preserve"> </w:t>
      </w:r>
    </w:p>
    <w:p w:rsidR="0055404B" w:rsidRPr="0055404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объекты инженерной инфраструктуры, участвующие в отборе, должны быть введены в эксплуатацию или, в случае если в соответствии с законодательством Российской Федерации и (или) автономного округа для строительства объектов инженерной инфраструктуры не требуется выдача разрешения на строительство, завершены строительством не ранее 1 июля 2019 года;</w:t>
      </w:r>
    </w:p>
    <w:p w:rsidR="00EB0AF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объем ввода жилья (за исключением балконов, лоджий, веранд, террас) в период действия государственной программы по проекту развития территории должен составлять не менее 25 000 кв. м;</w:t>
      </w:r>
      <w:r w:rsidR="00EB0AFB">
        <w:rPr>
          <w:rFonts w:eastAsiaTheme="minorEastAsia" w:cs="Times New Roman"/>
          <w:sz w:val="24"/>
          <w:szCs w:val="24"/>
        </w:rPr>
        <w:t xml:space="preserve"> </w:t>
      </w:r>
    </w:p>
    <w:p w:rsidR="0055404B" w:rsidRPr="0055404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lastRenderedPageBreak/>
        <w:t>строительство объектов жилищного строительства проекта развития территории осуществляют один или несколько застройщиков (инвесторов) на земельных участках, принадлежащих на праве собственности, аренды или ином законном основании.</w:t>
      </w:r>
    </w:p>
    <w:p w:rsidR="00EB0AF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3.4. Мероприятие по возмещению части затрат застройщикам (инвесторам) по договорам развития застроенных территорий осуществляется для компенсации части затрат, понесенных инвестором (застройщиком) на выплату собственникам выкупной стоимости жилых помещений из расселяемого аварийного жилищного фонда, на возмещение стоимости (себестоимости) строительства (приобретения) квартир, передаваемых инвестором (застройщиком) в орган местного самоуправления во исполнение обязательств по заключенным договорам о развитии застроенной территории.</w:t>
      </w:r>
      <w:r w:rsidR="00EB0AFB">
        <w:rPr>
          <w:rFonts w:eastAsiaTheme="minorEastAsia" w:cs="Times New Roman"/>
          <w:sz w:val="24"/>
          <w:szCs w:val="24"/>
        </w:rPr>
        <w:t xml:space="preserve"> </w:t>
      </w:r>
    </w:p>
    <w:p w:rsidR="00EB0AF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Средства субсидии муниципальными образованиями автономного округа предоставляются застройщикам (инвесторам) в соответствии с обязательствами по заключенным в порядке, установленном федеральным законодательством, договорам развития застроенных территорий.</w:t>
      </w:r>
      <w:r w:rsidR="00EB0AFB">
        <w:rPr>
          <w:rFonts w:eastAsiaTheme="minorEastAsia" w:cs="Times New Roman"/>
          <w:sz w:val="24"/>
          <w:szCs w:val="24"/>
        </w:rPr>
        <w:t xml:space="preserve"> </w:t>
      </w:r>
    </w:p>
    <w:p w:rsidR="00EB0AF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3.5. Мероприятие по возмещению части затрат застройщика при получении кредита на строительство жилого дома с использованием счетов эскроу осуществляется при получении кредита на строительство многоквартирного жилого дома, расположенного на территории Ханты-Мансийского автономного округа - Югры, с использованием счетов эскроу, открытых до 1 июля 2019 года в банках, имеющих право на открытие таких счетов для расчетов по договорам участия в долевом строительстве.</w:t>
      </w:r>
      <w:r w:rsidR="00EB0AFB">
        <w:rPr>
          <w:rFonts w:eastAsiaTheme="minorEastAsia" w:cs="Times New Roman"/>
          <w:sz w:val="24"/>
          <w:szCs w:val="24"/>
        </w:rPr>
        <w:t xml:space="preserve"> </w:t>
      </w:r>
    </w:p>
    <w:p w:rsidR="00EB0AF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Субсидия предоставляется муниципальным образованием автономного округа на возмещение части затрат застройщика на обслуживание счетов эскроу, составляющих не более 50% от ставки по кредиту, при условии завершения строительства объекта жилищного строительства в сроки, установленные первичным разрешением на строительство.</w:t>
      </w:r>
      <w:r w:rsidR="00EB0AFB">
        <w:rPr>
          <w:rFonts w:eastAsiaTheme="minorEastAsia" w:cs="Times New Roman"/>
          <w:sz w:val="24"/>
          <w:szCs w:val="24"/>
        </w:rPr>
        <w:t xml:space="preserve"> </w:t>
      </w:r>
    </w:p>
    <w:p w:rsidR="00EB0AF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4. Субсидия из бюджета автономного округа предоставляется бюджету муниципального образования автономного округа в соответствии со сводной бюджетной росписью бюджета автономного округа в пределах бюджетных ассигнований и лимитов бюджетных обязательств, предусмотренных для реализации государственной программы, на основании соглашения о предоставлении субсидии, заключенного между муниципальным образованием автономного округа и Департаментом строительства автономного округа.</w:t>
      </w:r>
      <w:r w:rsidR="00EB0AFB">
        <w:rPr>
          <w:rFonts w:eastAsiaTheme="minorEastAsia" w:cs="Times New Roman"/>
          <w:sz w:val="24"/>
          <w:szCs w:val="24"/>
        </w:rPr>
        <w:t xml:space="preserve"> </w:t>
      </w:r>
    </w:p>
    <w:p w:rsidR="00EB0AF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Соглашением предусматривается: размер предоставляемой субсидии из бюджета автономного округа и объем финансирования из местного бюджета; цель, условия предоставления и расходования субсидии; сроки перечисления субсидии; целевые показатели результативности использования субсидии; условия и сроки предоставления документов для перечисления субсидии, отчетов о реализации соглашения.</w:t>
      </w:r>
      <w:r w:rsidR="00EB0AFB">
        <w:rPr>
          <w:rFonts w:eastAsiaTheme="minorEastAsia" w:cs="Times New Roman"/>
          <w:sz w:val="24"/>
          <w:szCs w:val="24"/>
        </w:rPr>
        <w:t xml:space="preserve"> </w:t>
      </w:r>
    </w:p>
    <w:p w:rsidR="00EB0AFB" w:rsidRPr="00EB0AF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Форму соглашения утверждает Департамент финансов автономного округа.</w:t>
      </w:r>
      <w:r w:rsidR="00EB0AFB" w:rsidRPr="00EB0AFB">
        <w:rPr>
          <w:rFonts w:eastAsiaTheme="minorEastAsia" w:cs="Times New Roman"/>
          <w:sz w:val="24"/>
          <w:szCs w:val="24"/>
        </w:rPr>
        <w:t xml:space="preserve"> </w:t>
      </w:r>
    </w:p>
    <w:p w:rsidR="00EB0AF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 xml:space="preserve">5. Распределение субсидии между мероприятиями, установленными </w:t>
      </w:r>
      <w:hyperlink w:anchor="Par3960" w:tooltip="3. Субсидия предоставляется на реализацию муниципальных программ, предусматривающих:" w:history="1">
        <w:r w:rsidRPr="0055404B">
          <w:rPr>
            <w:rFonts w:eastAsiaTheme="minorEastAsia" w:cs="Times New Roman"/>
            <w:sz w:val="24"/>
            <w:szCs w:val="24"/>
          </w:rPr>
          <w:t>пунктом 3</w:t>
        </w:r>
      </w:hyperlink>
      <w:r w:rsidRPr="0055404B">
        <w:rPr>
          <w:rFonts w:eastAsiaTheme="minorEastAsia" w:cs="Times New Roman"/>
          <w:sz w:val="24"/>
          <w:szCs w:val="24"/>
        </w:rPr>
        <w:t xml:space="preserve"> порядка и предусмотренными в соответствующих муниципальных программах, осуществляется органами местного самоуправления муниципальных образований самостоятельно с использованием механизмов инициативного бюджетирования и с соблюдением условий достижения целевых показателей, предусмотренных соглашением о предоставлении субсидии, заключенным между муниципальным образованием автономного округа и Департаментом строительства автономного округа.</w:t>
      </w:r>
      <w:r w:rsidR="00EB0AFB">
        <w:rPr>
          <w:rFonts w:eastAsiaTheme="minorEastAsia" w:cs="Times New Roman"/>
          <w:sz w:val="24"/>
          <w:szCs w:val="24"/>
        </w:rPr>
        <w:t xml:space="preserve"> </w:t>
      </w:r>
    </w:p>
    <w:p w:rsidR="0055404B" w:rsidRDefault="0055404B" w:rsidP="00FF1540">
      <w:pPr>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6. Доля софинансирования расходных обязательств муниципального образования автономного округа из бюджета автономного округа устанавливается в соответствии с таблицей.</w:t>
      </w:r>
    </w:p>
    <w:p w:rsidR="006A21AC" w:rsidRDefault="006A21AC" w:rsidP="00FF1540">
      <w:pPr>
        <w:autoSpaceDE w:val="0"/>
        <w:autoSpaceDN w:val="0"/>
        <w:adjustRightInd w:val="0"/>
        <w:ind w:firstLine="709"/>
        <w:jc w:val="both"/>
        <w:rPr>
          <w:rFonts w:eastAsiaTheme="minorEastAsia" w:cs="Times New Roman"/>
          <w:sz w:val="24"/>
          <w:szCs w:val="24"/>
        </w:rPr>
      </w:pPr>
    </w:p>
    <w:p w:rsidR="006A21AC" w:rsidRDefault="006A21AC" w:rsidP="00FF1540">
      <w:pPr>
        <w:autoSpaceDE w:val="0"/>
        <w:autoSpaceDN w:val="0"/>
        <w:adjustRightInd w:val="0"/>
        <w:ind w:firstLine="709"/>
        <w:jc w:val="both"/>
        <w:rPr>
          <w:rFonts w:eastAsiaTheme="minorEastAsia" w:cs="Times New Roman"/>
          <w:sz w:val="24"/>
          <w:szCs w:val="24"/>
        </w:rPr>
      </w:pPr>
    </w:p>
    <w:p w:rsidR="006A21AC" w:rsidRPr="0055404B" w:rsidRDefault="006A21AC" w:rsidP="00FF1540">
      <w:pPr>
        <w:autoSpaceDE w:val="0"/>
        <w:autoSpaceDN w:val="0"/>
        <w:adjustRightInd w:val="0"/>
        <w:ind w:firstLine="709"/>
        <w:jc w:val="both"/>
        <w:rPr>
          <w:rFonts w:eastAsiaTheme="minorEastAsia" w:cs="Times New Roman"/>
          <w:sz w:val="24"/>
          <w:szCs w:val="24"/>
        </w:rPr>
      </w:pPr>
      <w:bookmarkStart w:id="1" w:name="_GoBack"/>
      <w:bookmarkEnd w:id="1"/>
    </w:p>
    <w:p w:rsidR="0055404B" w:rsidRPr="0055404B" w:rsidRDefault="0055404B" w:rsidP="0055404B">
      <w:pPr>
        <w:widowControl w:val="0"/>
        <w:autoSpaceDE w:val="0"/>
        <w:autoSpaceDN w:val="0"/>
        <w:adjustRightInd w:val="0"/>
        <w:jc w:val="right"/>
        <w:rPr>
          <w:rFonts w:eastAsiaTheme="minorEastAsia" w:cs="Times New Roman"/>
          <w:sz w:val="24"/>
          <w:szCs w:val="24"/>
        </w:rPr>
      </w:pPr>
      <w:r w:rsidRPr="0055404B">
        <w:rPr>
          <w:rFonts w:eastAsiaTheme="minorEastAsia" w:cs="Times New Roman"/>
          <w:sz w:val="24"/>
          <w:szCs w:val="24"/>
        </w:rPr>
        <w:lastRenderedPageBreak/>
        <w:t>Таблица</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515"/>
        <w:gridCol w:w="2041"/>
        <w:gridCol w:w="3515"/>
      </w:tblGrid>
      <w:tr w:rsidR="0055404B" w:rsidRPr="0055404B" w:rsidTr="00BC549C">
        <w:tc>
          <w:tcPr>
            <w:tcW w:w="3515" w:type="dxa"/>
            <w:tcBorders>
              <w:top w:val="single" w:sz="4" w:space="0" w:color="auto"/>
              <w:left w:val="single" w:sz="4" w:space="0" w:color="auto"/>
              <w:bottom w:val="single" w:sz="4" w:space="0" w:color="auto"/>
              <w:right w:val="single" w:sz="4" w:space="0" w:color="auto"/>
            </w:tcBorders>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Уровень расчетной бюджетной обеспеченности муниципального образования автономного округа</w:t>
            </w:r>
          </w:p>
        </w:tc>
        <w:tc>
          <w:tcPr>
            <w:tcW w:w="2041" w:type="dxa"/>
            <w:tcBorders>
              <w:top w:val="single" w:sz="4" w:space="0" w:color="auto"/>
              <w:left w:val="single" w:sz="4" w:space="0" w:color="auto"/>
              <w:bottom w:val="single" w:sz="4" w:space="0" w:color="auto"/>
              <w:right w:val="single" w:sz="4" w:space="0" w:color="auto"/>
            </w:tcBorders>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Группа муниципального образования автономного округа</w:t>
            </w:r>
          </w:p>
        </w:tc>
        <w:tc>
          <w:tcPr>
            <w:tcW w:w="3515" w:type="dxa"/>
            <w:tcBorders>
              <w:top w:val="single" w:sz="4" w:space="0" w:color="auto"/>
              <w:left w:val="single" w:sz="4" w:space="0" w:color="auto"/>
              <w:bottom w:val="single" w:sz="4" w:space="0" w:color="auto"/>
              <w:right w:val="single" w:sz="4" w:space="0" w:color="auto"/>
            </w:tcBorders>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Объем финансирования муниципального образования автономного округа</w:t>
            </w:r>
          </w:p>
        </w:tc>
      </w:tr>
      <w:tr w:rsidR="0055404B" w:rsidRPr="0055404B" w:rsidTr="00BC549C">
        <w:tc>
          <w:tcPr>
            <w:tcW w:w="3515"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от 0 до 0,500</w:t>
            </w:r>
          </w:p>
        </w:tc>
        <w:tc>
          <w:tcPr>
            <w:tcW w:w="2041"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3%</w:t>
            </w:r>
          </w:p>
        </w:tc>
      </w:tr>
      <w:tr w:rsidR="0055404B" w:rsidRPr="0055404B" w:rsidTr="00BC549C">
        <w:tc>
          <w:tcPr>
            <w:tcW w:w="3515"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от 0,501 до 0,700</w:t>
            </w:r>
          </w:p>
        </w:tc>
        <w:tc>
          <w:tcPr>
            <w:tcW w:w="2041"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5%</w:t>
            </w:r>
          </w:p>
        </w:tc>
      </w:tr>
      <w:tr w:rsidR="0055404B" w:rsidRPr="0055404B" w:rsidTr="00BC549C">
        <w:tc>
          <w:tcPr>
            <w:tcW w:w="3515"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0,701 до 0,900</w:t>
            </w:r>
          </w:p>
        </w:tc>
        <w:tc>
          <w:tcPr>
            <w:tcW w:w="2041"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3</w:t>
            </w:r>
          </w:p>
        </w:tc>
        <w:tc>
          <w:tcPr>
            <w:tcW w:w="3515"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7%</w:t>
            </w:r>
          </w:p>
        </w:tc>
      </w:tr>
      <w:tr w:rsidR="0055404B" w:rsidRPr="0055404B" w:rsidTr="00BC549C">
        <w:tc>
          <w:tcPr>
            <w:tcW w:w="3515"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0,901 до 1,100</w:t>
            </w:r>
          </w:p>
        </w:tc>
        <w:tc>
          <w:tcPr>
            <w:tcW w:w="2041"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9%</w:t>
            </w:r>
          </w:p>
        </w:tc>
      </w:tr>
      <w:tr w:rsidR="0055404B" w:rsidRPr="0055404B" w:rsidTr="00BC549C">
        <w:tc>
          <w:tcPr>
            <w:tcW w:w="3515"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свыше 1,101</w:t>
            </w:r>
          </w:p>
        </w:tc>
        <w:tc>
          <w:tcPr>
            <w:tcW w:w="2041"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5</w:t>
            </w:r>
          </w:p>
        </w:tc>
        <w:tc>
          <w:tcPr>
            <w:tcW w:w="3515" w:type="dxa"/>
            <w:tcBorders>
              <w:top w:val="single" w:sz="4" w:space="0" w:color="auto"/>
              <w:left w:val="single" w:sz="4" w:space="0" w:color="auto"/>
              <w:bottom w:val="single" w:sz="4" w:space="0" w:color="auto"/>
              <w:right w:val="single" w:sz="4" w:space="0" w:color="auto"/>
            </w:tcBorders>
            <w:vAlign w:val="center"/>
          </w:tcPr>
          <w:p w:rsidR="0055404B" w:rsidRPr="0055404B" w:rsidRDefault="0055404B" w:rsidP="0055404B">
            <w:pPr>
              <w:widowControl w:val="0"/>
              <w:autoSpaceDE w:val="0"/>
              <w:autoSpaceDN w:val="0"/>
              <w:adjustRightInd w:val="0"/>
              <w:jc w:val="center"/>
              <w:rPr>
                <w:rFonts w:eastAsiaTheme="minorEastAsia" w:cs="Times New Roman"/>
                <w:sz w:val="24"/>
                <w:szCs w:val="24"/>
              </w:rPr>
            </w:pPr>
            <w:r w:rsidRPr="0055404B">
              <w:rPr>
                <w:rFonts w:eastAsiaTheme="minorEastAsia" w:cs="Times New Roman"/>
                <w:sz w:val="24"/>
                <w:szCs w:val="24"/>
              </w:rPr>
              <w:t>11%</w:t>
            </w:r>
          </w:p>
        </w:tc>
      </w:tr>
    </w:tbl>
    <w:p w:rsidR="0055404B" w:rsidRPr="0055404B" w:rsidRDefault="0055404B" w:rsidP="0055404B">
      <w:pPr>
        <w:widowControl w:val="0"/>
        <w:autoSpaceDE w:val="0"/>
        <w:autoSpaceDN w:val="0"/>
        <w:adjustRightInd w:val="0"/>
        <w:jc w:val="both"/>
        <w:rPr>
          <w:rFonts w:eastAsiaTheme="minorEastAsia" w:cs="Times New Roman"/>
          <w:sz w:val="24"/>
          <w:szCs w:val="24"/>
        </w:rPr>
      </w:pP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Муниципальные образования автономного округа вправе увеличивать объем финансирования за счет средств собственных бюджетов, внебюджетных источников.</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Уровень расчетной бюджетной обеспеченности муниципальных районов и городских округов автономного округа определяет Департамент финансов автономного округа.</w:t>
      </w:r>
      <w:r w:rsidR="00EB0AFB">
        <w:rPr>
          <w:rFonts w:eastAsiaTheme="minorEastAsia" w:cs="Times New Roman"/>
          <w:sz w:val="24"/>
          <w:szCs w:val="24"/>
        </w:rPr>
        <w:t xml:space="preserve"> </w:t>
      </w:r>
    </w:p>
    <w:p w:rsidR="0055404B" w:rsidRPr="0055404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7. Распределение субсидий между муниципальными образованиями автономного округа при формировании бюджета на очередной финансовый год и плановый период осуществляется по формуле:</w:t>
      </w:r>
    </w:p>
    <w:p w:rsidR="0055404B" w:rsidRPr="0055404B" w:rsidRDefault="0055404B" w:rsidP="0055404B">
      <w:pPr>
        <w:widowControl w:val="0"/>
        <w:autoSpaceDE w:val="0"/>
        <w:autoSpaceDN w:val="0"/>
        <w:adjustRightInd w:val="0"/>
        <w:jc w:val="both"/>
        <w:rPr>
          <w:rFonts w:eastAsiaTheme="minorEastAsia" w:cs="Times New Roman"/>
          <w:sz w:val="24"/>
          <w:szCs w:val="24"/>
        </w:rPr>
      </w:pPr>
    </w:p>
    <w:p w:rsidR="0055404B" w:rsidRPr="0055404B" w:rsidRDefault="0055404B" w:rsidP="0055404B">
      <w:pPr>
        <w:widowControl w:val="0"/>
        <w:autoSpaceDE w:val="0"/>
        <w:autoSpaceDN w:val="0"/>
        <w:adjustRightInd w:val="0"/>
        <w:jc w:val="center"/>
        <w:rPr>
          <w:rFonts w:eastAsiaTheme="minorEastAsia" w:cs="Times New Roman"/>
          <w:sz w:val="24"/>
          <w:szCs w:val="24"/>
        </w:rPr>
      </w:pPr>
      <w:r>
        <w:rPr>
          <w:rFonts w:eastAsiaTheme="minorEastAsia" w:cs="Times New Roman"/>
          <w:noProof/>
          <w:position w:val="-31"/>
          <w:sz w:val="24"/>
          <w:szCs w:val="24"/>
        </w:rPr>
        <w:drawing>
          <wp:inline distT="0" distB="0" distL="0" distR="0" wp14:anchorId="0C29DA7C" wp14:editId="3CAF6DC9">
            <wp:extent cx="5041265" cy="548640"/>
            <wp:effectExtent l="0" t="0" r="6985" b="381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1265" cy="548640"/>
                    </a:xfrm>
                    <a:prstGeom prst="rect">
                      <a:avLst/>
                    </a:prstGeom>
                    <a:noFill/>
                    <a:ln>
                      <a:noFill/>
                    </a:ln>
                  </pic:spPr>
                </pic:pic>
              </a:graphicData>
            </a:graphic>
          </wp:inline>
        </w:drawing>
      </w:r>
    </w:p>
    <w:p w:rsidR="0055404B" w:rsidRPr="0055404B" w:rsidRDefault="0055404B" w:rsidP="0055404B">
      <w:pPr>
        <w:widowControl w:val="0"/>
        <w:autoSpaceDE w:val="0"/>
        <w:autoSpaceDN w:val="0"/>
        <w:adjustRightInd w:val="0"/>
        <w:jc w:val="both"/>
        <w:rPr>
          <w:rFonts w:eastAsiaTheme="minorEastAsia" w:cs="Times New Roman"/>
          <w:sz w:val="24"/>
          <w:szCs w:val="24"/>
        </w:rPr>
      </w:pPr>
    </w:p>
    <w:p w:rsidR="0055404B" w:rsidRPr="0055404B" w:rsidRDefault="0055404B" w:rsidP="0055404B">
      <w:pPr>
        <w:widowControl w:val="0"/>
        <w:autoSpaceDE w:val="0"/>
        <w:autoSpaceDN w:val="0"/>
        <w:adjustRightInd w:val="0"/>
        <w:ind w:firstLine="540"/>
        <w:jc w:val="both"/>
        <w:rPr>
          <w:rFonts w:eastAsiaTheme="minorEastAsia" w:cs="Times New Roman"/>
          <w:sz w:val="24"/>
          <w:szCs w:val="24"/>
        </w:rPr>
      </w:pPr>
      <w:r>
        <w:rPr>
          <w:rFonts w:eastAsiaTheme="minorEastAsia" w:cs="Times New Roman"/>
          <w:noProof/>
          <w:position w:val="-12"/>
          <w:sz w:val="24"/>
          <w:szCs w:val="24"/>
        </w:rPr>
        <w:drawing>
          <wp:inline distT="0" distB="0" distL="0" distR="0" wp14:anchorId="31138E57" wp14:editId="56485CAC">
            <wp:extent cx="397510" cy="30988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97510" cy="309880"/>
                    </a:xfrm>
                    <a:prstGeom prst="rect">
                      <a:avLst/>
                    </a:prstGeom>
                    <a:noFill/>
                    <a:ln>
                      <a:noFill/>
                    </a:ln>
                  </pic:spPr>
                </pic:pic>
              </a:graphicData>
            </a:graphic>
          </wp:inline>
        </w:drawing>
      </w:r>
      <w:r w:rsidRPr="0055404B">
        <w:rPr>
          <w:rFonts w:eastAsiaTheme="minorEastAsia" w:cs="Times New Roman"/>
          <w:sz w:val="24"/>
          <w:szCs w:val="24"/>
        </w:rPr>
        <w:t xml:space="preserve"> - расчетный объем средств, предусматриваемых для i-го муниципального образования автономного округа;</w:t>
      </w:r>
    </w:p>
    <w:p w:rsidR="0055404B" w:rsidRPr="0055404B" w:rsidRDefault="0055404B" w:rsidP="0055404B">
      <w:pPr>
        <w:widowControl w:val="0"/>
        <w:autoSpaceDE w:val="0"/>
        <w:autoSpaceDN w:val="0"/>
        <w:adjustRightInd w:val="0"/>
        <w:spacing w:before="240"/>
        <w:ind w:firstLine="540"/>
        <w:jc w:val="both"/>
        <w:rPr>
          <w:rFonts w:eastAsiaTheme="minorEastAsia" w:cs="Times New Roman"/>
          <w:sz w:val="24"/>
          <w:szCs w:val="24"/>
        </w:rPr>
      </w:pPr>
      <w:r>
        <w:rPr>
          <w:rFonts w:eastAsiaTheme="minorEastAsia" w:cs="Times New Roman"/>
          <w:noProof/>
          <w:position w:val="-12"/>
          <w:sz w:val="24"/>
          <w:szCs w:val="24"/>
        </w:rPr>
        <w:drawing>
          <wp:inline distT="0" distB="0" distL="0" distR="0" wp14:anchorId="31180DC0" wp14:editId="02D43B5F">
            <wp:extent cx="357505" cy="30988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7505" cy="309880"/>
                    </a:xfrm>
                    <a:prstGeom prst="rect">
                      <a:avLst/>
                    </a:prstGeom>
                    <a:noFill/>
                    <a:ln>
                      <a:noFill/>
                    </a:ln>
                  </pic:spPr>
                </pic:pic>
              </a:graphicData>
            </a:graphic>
          </wp:inline>
        </w:drawing>
      </w:r>
      <w:r w:rsidRPr="0055404B">
        <w:rPr>
          <w:rFonts w:eastAsiaTheme="minorEastAsia" w:cs="Times New Roman"/>
          <w:sz w:val="24"/>
          <w:szCs w:val="24"/>
        </w:rPr>
        <w:t xml:space="preserve"> - общий объем средств, выделяемых для реализации мероприятия;</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V</w:t>
      </w:r>
      <w:r w:rsidRPr="0055404B">
        <w:rPr>
          <w:rFonts w:eastAsiaTheme="minorEastAsia" w:cs="Times New Roman"/>
          <w:sz w:val="24"/>
          <w:szCs w:val="24"/>
          <w:vertAlign w:val="subscript"/>
        </w:rPr>
        <w:t>i</w:t>
      </w:r>
      <w:r w:rsidRPr="0055404B">
        <w:rPr>
          <w:rFonts w:eastAsiaTheme="minorEastAsia" w:cs="Times New Roman"/>
          <w:sz w:val="24"/>
          <w:szCs w:val="24"/>
        </w:rPr>
        <w:t xml:space="preserve"> - площадь жилья, введенного на территории i-го муниципального образования за три года, предшествующих очередному финансовому году;</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V - площадь жилья, введенного на территории автономного округа за три года, предшествующих очередному финансовому году;</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Sn</w:t>
      </w:r>
      <w:r w:rsidRPr="0055404B">
        <w:rPr>
          <w:rFonts w:eastAsiaTheme="minorEastAsia" w:cs="Times New Roman"/>
          <w:sz w:val="24"/>
          <w:szCs w:val="24"/>
          <w:vertAlign w:val="subscript"/>
        </w:rPr>
        <w:t>i</w:t>
      </w:r>
      <w:r w:rsidRPr="0055404B">
        <w:rPr>
          <w:rFonts w:eastAsiaTheme="minorEastAsia" w:cs="Times New Roman"/>
          <w:sz w:val="24"/>
          <w:szCs w:val="24"/>
        </w:rPr>
        <w:t xml:space="preserve"> - площадь аварийного жилья в i-м муниципальном образовании автономного округа на 1 января года, предшествующего очередному финансовому году;</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Sn - общая площадь аварийного жилья в автономном округе на 1 января года, предшествующего очередному финансовому году;</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P</w:t>
      </w:r>
      <w:r w:rsidRPr="0055404B">
        <w:rPr>
          <w:rFonts w:eastAsiaTheme="minorEastAsia" w:cs="Times New Roman"/>
          <w:sz w:val="24"/>
          <w:szCs w:val="24"/>
          <w:vertAlign w:val="subscript"/>
        </w:rPr>
        <w:t>i</w:t>
      </w:r>
      <w:r w:rsidRPr="0055404B">
        <w:rPr>
          <w:rFonts w:eastAsiaTheme="minorEastAsia" w:cs="Times New Roman"/>
          <w:sz w:val="24"/>
          <w:szCs w:val="24"/>
        </w:rPr>
        <w:t xml:space="preserve"> - численность населения i-го муниципального образования автономного округа на 1 января года, предшествующего очередному финансовому году;</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P - численность населения автономного округа на 1 января года, предшествующего очередному финансовому году;</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БОi - уровень расчетной бюджетной обеспеченности i-го муниципального образования автономного округа на 1 января года, предшествующего очередному финансовому году;</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БО - суммарный уровень расчетной бюджетной обеспеченности муниципальных образований автономного округа.</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В расчете субсидий используются данные органов государственной статистики.</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 xml:space="preserve">Распределение субсидий в текущем финансовом году не осуществляется между </w:t>
      </w:r>
      <w:r w:rsidRPr="0055404B">
        <w:rPr>
          <w:rFonts w:eastAsiaTheme="minorEastAsia" w:cs="Times New Roman"/>
          <w:sz w:val="24"/>
          <w:szCs w:val="24"/>
        </w:rPr>
        <w:lastRenderedPageBreak/>
        <w:t>муниципальными образованиями автономного округа, в которых уполномоченными органами государственной власти автономного округа установлены факты нарушения бюджетного законодательства в предыдущем и текущем финансовых годах, до устранения данных нарушений.</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8. Департамент строительства автономного округа может вносить предложения в Департамент финансов автономного округа о перераспределении субсидии между муниципальными образованиями автономного округа на основании письменных обращений муниципальных образований автономного округа об отсутствии (наличии дополнительной) потребности в субсидии.</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В случае выделения дополнительных объемов финансирования в течение текущего финансового года субсидии между муниципальными образованиями автономного округа по предложению Департамента строительства автономного округа распределяет Правительство автономного округа.</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9. Перечисление субсидий муниципальным образованиям автономного округа осуществляется на счет, открытый финансовому органу муниципального образования автономного округа в территориальном органе Федерального казначейства, в пределах суммы, необходимой для оплаты денежных обязательств по расходам получателей средств местного бюджета.</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Для перечисления субсидий органы местного самоуправления муниципальных образований представляют в Департамент строительства автономного округа документы, перечень которых устанавливается соглашением о предоставлении субсидии.</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10. Органы местного самоуправления муниципальных образований автономного округа несут ответственность за целевое использование средств бюджета автономного округа.</w:t>
      </w:r>
      <w:r w:rsidR="00EB0AFB">
        <w:rPr>
          <w:rFonts w:eastAsiaTheme="minorEastAsia" w:cs="Times New Roman"/>
          <w:sz w:val="24"/>
          <w:szCs w:val="24"/>
        </w:rPr>
        <w:t xml:space="preserve"> </w:t>
      </w:r>
    </w:p>
    <w:p w:rsidR="00EB0AF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Ответственность за соблюдение условий, установленных порядком и соглашениями о предоставлении субсидии, заключенными между муниципальными образованиями автономного округа и Департаментом строительства автономного округа, возлагается на главу муниципального образования автономного округа.</w:t>
      </w:r>
      <w:r w:rsidR="00EB0AFB">
        <w:rPr>
          <w:rFonts w:eastAsiaTheme="minorEastAsia" w:cs="Times New Roman"/>
          <w:sz w:val="24"/>
          <w:szCs w:val="24"/>
        </w:rPr>
        <w:t xml:space="preserve"> </w:t>
      </w:r>
    </w:p>
    <w:p w:rsidR="00FE342F"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Должностные лица органов местного самоуправления муниципальных образований автономного округа несут персональную ответственность за реализацию мероприятий, предусмотренных порядком, и достижение показателей, установленных соглашением о предоставлении субсидии.</w:t>
      </w:r>
      <w:r w:rsidR="00FE342F">
        <w:rPr>
          <w:rFonts w:eastAsiaTheme="minorEastAsia" w:cs="Times New Roman"/>
          <w:sz w:val="24"/>
          <w:szCs w:val="24"/>
        </w:rPr>
        <w:t xml:space="preserve"> </w:t>
      </w:r>
    </w:p>
    <w:p w:rsidR="00FE342F"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11. Субсидии, не использованные на конец финансового года, подлежат возврату в бюджет автономного округа, если иное не предусмотрено законодательством автономного округа.</w:t>
      </w:r>
      <w:r w:rsidR="00FE342F">
        <w:rPr>
          <w:rFonts w:eastAsiaTheme="minorEastAsia" w:cs="Times New Roman"/>
          <w:sz w:val="24"/>
          <w:szCs w:val="24"/>
        </w:rPr>
        <w:t xml:space="preserve"> </w:t>
      </w:r>
    </w:p>
    <w:p w:rsidR="00FE342F"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12. Контроль использования средств субсидий в соответствии с соглашением осуществляет Департамент строительства автономного округа.</w:t>
      </w:r>
      <w:r w:rsidR="00FE342F">
        <w:rPr>
          <w:rFonts w:eastAsiaTheme="minorEastAsia" w:cs="Times New Roman"/>
          <w:sz w:val="24"/>
          <w:szCs w:val="24"/>
        </w:rPr>
        <w:t xml:space="preserve"> </w:t>
      </w:r>
    </w:p>
    <w:p w:rsidR="0055404B" w:rsidRPr="0055404B" w:rsidRDefault="0055404B" w:rsidP="00FF1540">
      <w:pPr>
        <w:widowControl w:val="0"/>
        <w:autoSpaceDE w:val="0"/>
        <w:autoSpaceDN w:val="0"/>
        <w:adjustRightInd w:val="0"/>
        <w:ind w:firstLine="709"/>
        <w:jc w:val="both"/>
        <w:rPr>
          <w:rFonts w:eastAsiaTheme="minorEastAsia" w:cs="Times New Roman"/>
          <w:sz w:val="24"/>
          <w:szCs w:val="24"/>
        </w:rPr>
      </w:pPr>
      <w:r w:rsidRPr="0055404B">
        <w:rPr>
          <w:rFonts w:eastAsiaTheme="minorEastAsia" w:cs="Times New Roman"/>
          <w:sz w:val="24"/>
          <w:szCs w:val="24"/>
        </w:rPr>
        <w:t>13. Копии договоров развития застроенных территорий, комплексного освоения территории, комплексного освоения территории в целях строительства стандартного жилья, освоения территории в целях строительства стандартного жилья, в соответствии с которыми муниципальными образованиями автономного округа предоставлена застройщикам (инвесторам) субсидия, подлежат представлению в адрес Департамента экономического развития Ханты-Мансийского автономного округа - Югры.</w:t>
      </w:r>
    </w:p>
    <w:p w:rsidR="007368F4" w:rsidRPr="00FF1540" w:rsidRDefault="007368F4" w:rsidP="007368F4">
      <w:pPr>
        <w:rPr>
          <w:rFonts w:cs="Times New Roman"/>
          <w:sz w:val="24"/>
          <w:szCs w:val="24"/>
          <w:lang w:eastAsia="en-US"/>
        </w:rPr>
      </w:pPr>
    </w:p>
    <w:p w:rsidR="00F12DD9" w:rsidRDefault="00F12DD9" w:rsidP="001B3467">
      <w:pPr>
        <w:autoSpaceDE w:val="0"/>
        <w:autoSpaceDN w:val="0"/>
        <w:adjustRightInd w:val="0"/>
        <w:spacing w:line="276" w:lineRule="auto"/>
        <w:ind w:firstLine="540"/>
        <w:jc w:val="center"/>
        <w:rPr>
          <w:rFonts w:eastAsia="Times New Roman" w:cs="Times New Roman"/>
          <w:b/>
          <w:bCs/>
          <w:sz w:val="24"/>
          <w:szCs w:val="24"/>
        </w:rPr>
      </w:pPr>
    </w:p>
    <w:p w:rsidR="002F4253" w:rsidRDefault="002F4253" w:rsidP="00236F0B">
      <w:pPr>
        <w:widowControl w:val="0"/>
        <w:autoSpaceDE w:val="0"/>
        <w:autoSpaceDN w:val="0"/>
        <w:adjustRightInd w:val="0"/>
        <w:ind w:firstLine="709"/>
        <w:jc w:val="center"/>
        <w:rPr>
          <w:rFonts w:eastAsia="Times New Roman" w:cs="Times New Roman"/>
          <w:b/>
          <w:sz w:val="24"/>
          <w:szCs w:val="24"/>
        </w:rPr>
      </w:pPr>
    </w:p>
    <w:sectPr w:rsidR="002F4253" w:rsidSect="006A21AC">
      <w:headerReference w:type="default" r:id="rId12"/>
      <w:pgSz w:w="11905" w:h="16838"/>
      <w:pgMar w:top="709" w:right="1276" w:bottom="1134" w:left="1559" w:header="0" w:footer="0" w:gutter="0"/>
      <w:pgNumType w:start="262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B99" w:rsidRDefault="00ED0B99" w:rsidP="007C7827">
      <w:r>
        <w:separator/>
      </w:r>
    </w:p>
  </w:endnote>
  <w:endnote w:type="continuationSeparator" w:id="0">
    <w:p w:rsidR="00ED0B99" w:rsidRDefault="00ED0B99" w:rsidP="007C7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B99" w:rsidRDefault="00ED0B99" w:rsidP="007C7827">
      <w:r>
        <w:separator/>
      </w:r>
    </w:p>
  </w:footnote>
  <w:footnote w:type="continuationSeparator" w:id="0">
    <w:p w:rsidR="00ED0B99" w:rsidRDefault="00ED0B99" w:rsidP="007C7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691806"/>
      <w:docPartObj>
        <w:docPartGallery w:val="Page Numbers (Top of Page)"/>
        <w:docPartUnique/>
      </w:docPartObj>
    </w:sdtPr>
    <w:sdtContent>
      <w:p w:rsidR="006A21AC" w:rsidRDefault="006A21AC">
        <w:pPr>
          <w:pStyle w:val="a5"/>
          <w:jc w:val="right"/>
        </w:pPr>
      </w:p>
      <w:p w:rsidR="006A21AC" w:rsidRDefault="006A21AC">
        <w:pPr>
          <w:pStyle w:val="a5"/>
          <w:jc w:val="right"/>
        </w:pPr>
        <w:r>
          <w:fldChar w:fldCharType="begin"/>
        </w:r>
        <w:r>
          <w:instrText>PAGE   \* MERGEFORMAT</w:instrText>
        </w:r>
        <w:r>
          <w:fldChar w:fldCharType="separate"/>
        </w:r>
        <w:r>
          <w:rPr>
            <w:noProof/>
          </w:rPr>
          <w:t>2631</w:t>
        </w:r>
        <w:r>
          <w:fldChar w:fldCharType="end"/>
        </w:r>
      </w:p>
    </w:sdtContent>
  </w:sdt>
  <w:p w:rsidR="006A21AC" w:rsidRDefault="006A21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116F2"/>
    <w:multiLevelType w:val="hybridMultilevel"/>
    <w:tmpl w:val="F1086D4C"/>
    <w:lvl w:ilvl="0" w:tplc="DA7687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F56245"/>
    <w:multiLevelType w:val="hybridMultilevel"/>
    <w:tmpl w:val="4F840284"/>
    <w:lvl w:ilvl="0" w:tplc="71648060">
      <w:start w:val="1"/>
      <w:numFmt w:val="decimal"/>
      <w:lvlText w:val="%1."/>
      <w:lvlJc w:val="left"/>
      <w:pPr>
        <w:ind w:left="1378" w:hanging="81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2EFB0B36"/>
    <w:multiLevelType w:val="hybridMultilevel"/>
    <w:tmpl w:val="E4AC367C"/>
    <w:lvl w:ilvl="0" w:tplc="32B22CB8">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021F4B"/>
    <w:multiLevelType w:val="hybridMultilevel"/>
    <w:tmpl w:val="3DAEC62E"/>
    <w:lvl w:ilvl="0" w:tplc="7760244A">
      <w:start w:val="1"/>
      <w:numFmt w:val="upperRoman"/>
      <w:lvlText w:val="%1."/>
      <w:lvlJc w:val="left"/>
      <w:pPr>
        <w:ind w:left="720"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E3D72CF"/>
    <w:multiLevelType w:val="hybridMultilevel"/>
    <w:tmpl w:val="D8F255BA"/>
    <w:lvl w:ilvl="0" w:tplc="285EF1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6015E51"/>
    <w:multiLevelType w:val="multilevel"/>
    <w:tmpl w:val="4C6A0B48"/>
    <w:lvl w:ilvl="0">
      <w:start w:val="1"/>
      <w:numFmt w:val="decimal"/>
      <w:lvlText w:val="%1."/>
      <w:lvlJc w:val="left"/>
      <w:pPr>
        <w:ind w:left="951"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090432C"/>
    <w:multiLevelType w:val="hybridMultilevel"/>
    <w:tmpl w:val="F9A4BACA"/>
    <w:lvl w:ilvl="0" w:tplc="0FFA24FA">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D40B69"/>
    <w:multiLevelType w:val="hybridMultilevel"/>
    <w:tmpl w:val="1682D496"/>
    <w:lvl w:ilvl="0" w:tplc="4DBA4C7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0843BC9"/>
    <w:multiLevelType w:val="hybridMultilevel"/>
    <w:tmpl w:val="7B0289D6"/>
    <w:lvl w:ilvl="0" w:tplc="69ECE6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6"/>
  </w:num>
  <w:num w:numId="3">
    <w:abstractNumId w:val="4"/>
  </w:num>
  <w:num w:numId="4">
    <w:abstractNumId w:val="0"/>
  </w:num>
  <w:num w:numId="5">
    <w:abstractNumId w:val="3"/>
  </w:num>
  <w:num w:numId="6">
    <w:abstractNumId w:val="5"/>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DAC"/>
    <w:rsid w:val="00000137"/>
    <w:rsid w:val="00003A3B"/>
    <w:rsid w:val="000165D8"/>
    <w:rsid w:val="00017116"/>
    <w:rsid w:val="00020D76"/>
    <w:rsid w:val="000302B3"/>
    <w:rsid w:val="00031707"/>
    <w:rsid w:val="00033F19"/>
    <w:rsid w:val="00037A84"/>
    <w:rsid w:val="00037C55"/>
    <w:rsid w:val="00041899"/>
    <w:rsid w:val="00060666"/>
    <w:rsid w:val="00062373"/>
    <w:rsid w:val="000642A6"/>
    <w:rsid w:val="00066046"/>
    <w:rsid w:val="00073A99"/>
    <w:rsid w:val="00074C37"/>
    <w:rsid w:val="00075DB9"/>
    <w:rsid w:val="0008439B"/>
    <w:rsid w:val="00090E61"/>
    <w:rsid w:val="00097F6B"/>
    <w:rsid w:val="000A62B7"/>
    <w:rsid w:val="000B1DEB"/>
    <w:rsid w:val="000B591E"/>
    <w:rsid w:val="000C06BA"/>
    <w:rsid w:val="000C24E3"/>
    <w:rsid w:val="000C7C53"/>
    <w:rsid w:val="000D26BD"/>
    <w:rsid w:val="000D30FE"/>
    <w:rsid w:val="000D41AC"/>
    <w:rsid w:val="000D5B39"/>
    <w:rsid w:val="000D72CF"/>
    <w:rsid w:val="000D7B1C"/>
    <w:rsid w:val="000E29A7"/>
    <w:rsid w:val="000E79A8"/>
    <w:rsid w:val="000F6621"/>
    <w:rsid w:val="001067DC"/>
    <w:rsid w:val="00106CB5"/>
    <w:rsid w:val="00111915"/>
    <w:rsid w:val="001126AF"/>
    <w:rsid w:val="0012112A"/>
    <w:rsid w:val="00123223"/>
    <w:rsid w:val="00125AFD"/>
    <w:rsid w:val="001370E0"/>
    <w:rsid w:val="001413A6"/>
    <w:rsid w:val="00152FFA"/>
    <w:rsid w:val="00156889"/>
    <w:rsid w:val="0017505D"/>
    <w:rsid w:val="0017632B"/>
    <w:rsid w:val="00183FE7"/>
    <w:rsid w:val="001847D4"/>
    <w:rsid w:val="0019331B"/>
    <w:rsid w:val="001971F7"/>
    <w:rsid w:val="001A2514"/>
    <w:rsid w:val="001A68BE"/>
    <w:rsid w:val="001B3467"/>
    <w:rsid w:val="001B5995"/>
    <w:rsid w:val="001B7168"/>
    <w:rsid w:val="001C0828"/>
    <w:rsid w:val="001D005C"/>
    <w:rsid w:val="001D06E7"/>
    <w:rsid w:val="001D1425"/>
    <w:rsid w:val="001D522B"/>
    <w:rsid w:val="001D700A"/>
    <w:rsid w:val="001D74E8"/>
    <w:rsid w:val="001E6F4F"/>
    <w:rsid w:val="001F0C0E"/>
    <w:rsid w:val="001F22BB"/>
    <w:rsid w:val="001F36F9"/>
    <w:rsid w:val="00201E8B"/>
    <w:rsid w:val="0021794D"/>
    <w:rsid w:val="002216E7"/>
    <w:rsid w:val="00224613"/>
    <w:rsid w:val="00227A8B"/>
    <w:rsid w:val="00227E2F"/>
    <w:rsid w:val="00236D88"/>
    <w:rsid w:val="00236F0B"/>
    <w:rsid w:val="00247078"/>
    <w:rsid w:val="002478D3"/>
    <w:rsid w:val="00257E0B"/>
    <w:rsid w:val="002774CA"/>
    <w:rsid w:val="00277CDA"/>
    <w:rsid w:val="00295485"/>
    <w:rsid w:val="002A1018"/>
    <w:rsid w:val="002A519C"/>
    <w:rsid w:val="002A60DC"/>
    <w:rsid w:val="002A636B"/>
    <w:rsid w:val="002A6E25"/>
    <w:rsid w:val="002B2D5F"/>
    <w:rsid w:val="002C01AC"/>
    <w:rsid w:val="002C1F8D"/>
    <w:rsid w:val="002C4145"/>
    <w:rsid w:val="002C56B6"/>
    <w:rsid w:val="002D1B18"/>
    <w:rsid w:val="002D2E62"/>
    <w:rsid w:val="002D64F8"/>
    <w:rsid w:val="002D6A46"/>
    <w:rsid w:val="002E45A5"/>
    <w:rsid w:val="002E478F"/>
    <w:rsid w:val="002E4C43"/>
    <w:rsid w:val="002E6E0A"/>
    <w:rsid w:val="002E74B4"/>
    <w:rsid w:val="002F127D"/>
    <w:rsid w:val="002F148C"/>
    <w:rsid w:val="002F4253"/>
    <w:rsid w:val="002F6969"/>
    <w:rsid w:val="00307C33"/>
    <w:rsid w:val="003102BB"/>
    <w:rsid w:val="00311EF2"/>
    <w:rsid w:val="00313656"/>
    <w:rsid w:val="00315010"/>
    <w:rsid w:val="00317E9B"/>
    <w:rsid w:val="00324748"/>
    <w:rsid w:val="00325376"/>
    <w:rsid w:val="00351981"/>
    <w:rsid w:val="003577D9"/>
    <w:rsid w:val="00361021"/>
    <w:rsid w:val="003616E5"/>
    <w:rsid w:val="003619AA"/>
    <w:rsid w:val="00362F1B"/>
    <w:rsid w:val="00365259"/>
    <w:rsid w:val="00367624"/>
    <w:rsid w:val="00370297"/>
    <w:rsid w:val="00374476"/>
    <w:rsid w:val="00374809"/>
    <w:rsid w:val="00383E48"/>
    <w:rsid w:val="0039313E"/>
    <w:rsid w:val="003941D0"/>
    <w:rsid w:val="003952F3"/>
    <w:rsid w:val="003A36F0"/>
    <w:rsid w:val="003A4C6E"/>
    <w:rsid w:val="003A5490"/>
    <w:rsid w:val="003A70BC"/>
    <w:rsid w:val="003B1DAC"/>
    <w:rsid w:val="003B2D1B"/>
    <w:rsid w:val="003B327E"/>
    <w:rsid w:val="003B6652"/>
    <w:rsid w:val="003C427D"/>
    <w:rsid w:val="003C6291"/>
    <w:rsid w:val="003D05EB"/>
    <w:rsid w:val="003E5884"/>
    <w:rsid w:val="003E6094"/>
    <w:rsid w:val="003E7763"/>
    <w:rsid w:val="003F3D9C"/>
    <w:rsid w:val="003F610D"/>
    <w:rsid w:val="003F7F1F"/>
    <w:rsid w:val="004025B1"/>
    <w:rsid w:val="00404D3E"/>
    <w:rsid w:val="00413F8F"/>
    <w:rsid w:val="004276C3"/>
    <w:rsid w:val="004308D6"/>
    <w:rsid w:val="00432972"/>
    <w:rsid w:val="00442C8D"/>
    <w:rsid w:val="00444FDF"/>
    <w:rsid w:val="0044682A"/>
    <w:rsid w:val="00454AB6"/>
    <w:rsid w:val="00455FB0"/>
    <w:rsid w:val="004560BC"/>
    <w:rsid w:val="00456FFD"/>
    <w:rsid w:val="004606E6"/>
    <w:rsid w:val="00460C09"/>
    <w:rsid w:val="004628B8"/>
    <w:rsid w:val="00464028"/>
    <w:rsid w:val="004665C0"/>
    <w:rsid w:val="00471B6D"/>
    <w:rsid w:val="00475490"/>
    <w:rsid w:val="00483ED5"/>
    <w:rsid w:val="0049130B"/>
    <w:rsid w:val="004927AA"/>
    <w:rsid w:val="00492FE4"/>
    <w:rsid w:val="00495497"/>
    <w:rsid w:val="004B08A7"/>
    <w:rsid w:val="004B484C"/>
    <w:rsid w:val="004B7E22"/>
    <w:rsid w:val="004D2794"/>
    <w:rsid w:val="004E12BE"/>
    <w:rsid w:val="004E459F"/>
    <w:rsid w:val="004F38B4"/>
    <w:rsid w:val="0050112F"/>
    <w:rsid w:val="00516660"/>
    <w:rsid w:val="00527EEE"/>
    <w:rsid w:val="005320CD"/>
    <w:rsid w:val="00546766"/>
    <w:rsid w:val="005506CD"/>
    <w:rsid w:val="00551300"/>
    <w:rsid w:val="0055404B"/>
    <w:rsid w:val="0055518A"/>
    <w:rsid w:val="005602BC"/>
    <w:rsid w:val="0056369B"/>
    <w:rsid w:val="00567567"/>
    <w:rsid w:val="00567791"/>
    <w:rsid w:val="00570A2E"/>
    <w:rsid w:val="005714B8"/>
    <w:rsid w:val="00580F96"/>
    <w:rsid w:val="005810F4"/>
    <w:rsid w:val="00583E4F"/>
    <w:rsid w:val="00584E07"/>
    <w:rsid w:val="005858E5"/>
    <w:rsid w:val="005903A4"/>
    <w:rsid w:val="0059229B"/>
    <w:rsid w:val="0059401F"/>
    <w:rsid w:val="00597BC0"/>
    <w:rsid w:val="005A073E"/>
    <w:rsid w:val="005A45F7"/>
    <w:rsid w:val="005A640C"/>
    <w:rsid w:val="005B03A3"/>
    <w:rsid w:val="005B0F28"/>
    <w:rsid w:val="005B346D"/>
    <w:rsid w:val="005B74BF"/>
    <w:rsid w:val="005C6AF8"/>
    <w:rsid w:val="005D1FBC"/>
    <w:rsid w:val="005E0A48"/>
    <w:rsid w:val="005E0FD4"/>
    <w:rsid w:val="005E3474"/>
    <w:rsid w:val="005E663E"/>
    <w:rsid w:val="005F05A3"/>
    <w:rsid w:val="005F0BD8"/>
    <w:rsid w:val="005F3C26"/>
    <w:rsid w:val="005F3ED0"/>
    <w:rsid w:val="005F424B"/>
    <w:rsid w:val="005F5CC5"/>
    <w:rsid w:val="006010C9"/>
    <w:rsid w:val="0060163C"/>
    <w:rsid w:val="0060448C"/>
    <w:rsid w:val="00612EA7"/>
    <w:rsid w:val="006153EC"/>
    <w:rsid w:val="00615835"/>
    <w:rsid w:val="00621450"/>
    <w:rsid w:val="00621E88"/>
    <w:rsid w:val="00621F49"/>
    <w:rsid w:val="00623FF0"/>
    <w:rsid w:val="00625D14"/>
    <w:rsid w:val="0062604F"/>
    <w:rsid w:val="00626564"/>
    <w:rsid w:val="00627E2A"/>
    <w:rsid w:val="00632E8D"/>
    <w:rsid w:val="00637F49"/>
    <w:rsid w:val="0064005D"/>
    <w:rsid w:val="00651096"/>
    <w:rsid w:val="006514B3"/>
    <w:rsid w:val="0065572A"/>
    <w:rsid w:val="006600A7"/>
    <w:rsid w:val="0066039C"/>
    <w:rsid w:val="006605A3"/>
    <w:rsid w:val="00661E12"/>
    <w:rsid w:val="006625DE"/>
    <w:rsid w:val="00677D45"/>
    <w:rsid w:val="0069165D"/>
    <w:rsid w:val="0069291C"/>
    <w:rsid w:val="006951D5"/>
    <w:rsid w:val="0069527F"/>
    <w:rsid w:val="006A21AC"/>
    <w:rsid w:val="006A22D7"/>
    <w:rsid w:val="006A29D8"/>
    <w:rsid w:val="006A4358"/>
    <w:rsid w:val="006A6C6D"/>
    <w:rsid w:val="006B1491"/>
    <w:rsid w:val="006B4ABE"/>
    <w:rsid w:val="006C210C"/>
    <w:rsid w:val="006C4651"/>
    <w:rsid w:val="006C5C1D"/>
    <w:rsid w:val="006D6B78"/>
    <w:rsid w:val="006D6D8F"/>
    <w:rsid w:val="006D79AD"/>
    <w:rsid w:val="006E05E2"/>
    <w:rsid w:val="006E1AC3"/>
    <w:rsid w:val="006F3491"/>
    <w:rsid w:val="006F40E6"/>
    <w:rsid w:val="006F7D30"/>
    <w:rsid w:val="00702713"/>
    <w:rsid w:val="0070521E"/>
    <w:rsid w:val="007129BF"/>
    <w:rsid w:val="0071518F"/>
    <w:rsid w:val="007173B0"/>
    <w:rsid w:val="007300B5"/>
    <w:rsid w:val="00732707"/>
    <w:rsid w:val="007328A8"/>
    <w:rsid w:val="00733604"/>
    <w:rsid w:val="007342D7"/>
    <w:rsid w:val="007368F4"/>
    <w:rsid w:val="00743093"/>
    <w:rsid w:val="0074526C"/>
    <w:rsid w:val="00745329"/>
    <w:rsid w:val="00750DE1"/>
    <w:rsid w:val="0075131B"/>
    <w:rsid w:val="00751CF9"/>
    <w:rsid w:val="00755E26"/>
    <w:rsid w:val="00771B8D"/>
    <w:rsid w:val="0077270A"/>
    <w:rsid w:val="00773D54"/>
    <w:rsid w:val="00777154"/>
    <w:rsid w:val="007827D2"/>
    <w:rsid w:val="007833A8"/>
    <w:rsid w:val="00793432"/>
    <w:rsid w:val="007A0A1F"/>
    <w:rsid w:val="007A5A56"/>
    <w:rsid w:val="007B52E7"/>
    <w:rsid w:val="007C553D"/>
    <w:rsid w:val="007C7827"/>
    <w:rsid w:val="007D28B8"/>
    <w:rsid w:val="007E3B20"/>
    <w:rsid w:val="007E42A7"/>
    <w:rsid w:val="007E4DAB"/>
    <w:rsid w:val="007E7AC9"/>
    <w:rsid w:val="007F1FB1"/>
    <w:rsid w:val="007F2C6E"/>
    <w:rsid w:val="00800137"/>
    <w:rsid w:val="008005B7"/>
    <w:rsid w:val="0080329A"/>
    <w:rsid w:val="00812BE8"/>
    <w:rsid w:val="00817B4B"/>
    <w:rsid w:val="00822D44"/>
    <w:rsid w:val="00823C34"/>
    <w:rsid w:val="00825285"/>
    <w:rsid w:val="00827AAC"/>
    <w:rsid w:val="00842FCA"/>
    <w:rsid w:val="00844F5F"/>
    <w:rsid w:val="00856DBB"/>
    <w:rsid w:val="00864079"/>
    <w:rsid w:val="00870EF8"/>
    <w:rsid w:val="008723C8"/>
    <w:rsid w:val="0087253D"/>
    <w:rsid w:val="00876881"/>
    <w:rsid w:val="00876AFE"/>
    <w:rsid w:val="0088310E"/>
    <w:rsid w:val="008857A5"/>
    <w:rsid w:val="00891826"/>
    <w:rsid w:val="00895334"/>
    <w:rsid w:val="008A096A"/>
    <w:rsid w:val="008B07BB"/>
    <w:rsid w:val="008C1DF5"/>
    <w:rsid w:val="008C3161"/>
    <w:rsid w:val="008D1A58"/>
    <w:rsid w:val="008D471A"/>
    <w:rsid w:val="008D69C8"/>
    <w:rsid w:val="008E07A2"/>
    <w:rsid w:val="008E458C"/>
    <w:rsid w:val="008E52F2"/>
    <w:rsid w:val="008F4A3D"/>
    <w:rsid w:val="008F76F2"/>
    <w:rsid w:val="00903015"/>
    <w:rsid w:val="00905A50"/>
    <w:rsid w:val="00915183"/>
    <w:rsid w:val="00915705"/>
    <w:rsid w:val="009203DD"/>
    <w:rsid w:val="00921C16"/>
    <w:rsid w:val="00925CEC"/>
    <w:rsid w:val="00935614"/>
    <w:rsid w:val="00935BD2"/>
    <w:rsid w:val="009404AE"/>
    <w:rsid w:val="009449F1"/>
    <w:rsid w:val="00950F3F"/>
    <w:rsid w:val="00955792"/>
    <w:rsid w:val="00960760"/>
    <w:rsid w:val="00962E0D"/>
    <w:rsid w:val="00963155"/>
    <w:rsid w:val="0096756D"/>
    <w:rsid w:val="0098113F"/>
    <w:rsid w:val="00982BA8"/>
    <w:rsid w:val="00983054"/>
    <w:rsid w:val="00987E92"/>
    <w:rsid w:val="00991746"/>
    <w:rsid w:val="009A0FD0"/>
    <w:rsid w:val="009A1584"/>
    <w:rsid w:val="009A709D"/>
    <w:rsid w:val="009B5D1A"/>
    <w:rsid w:val="009B63FA"/>
    <w:rsid w:val="009B7929"/>
    <w:rsid w:val="009C0BAB"/>
    <w:rsid w:val="009C472E"/>
    <w:rsid w:val="009C54FF"/>
    <w:rsid w:val="009D0FA3"/>
    <w:rsid w:val="009D16E4"/>
    <w:rsid w:val="009D27A5"/>
    <w:rsid w:val="009D3556"/>
    <w:rsid w:val="009D423A"/>
    <w:rsid w:val="009D65DD"/>
    <w:rsid w:val="009D6CD4"/>
    <w:rsid w:val="009D741F"/>
    <w:rsid w:val="009D78B5"/>
    <w:rsid w:val="009D7B72"/>
    <w:rsid w:val="009E0B2F"/>
    <w:rsid w:val="009E5E5E"/>
    <w:rsid w:val="009F0BC3"/>
    <w:rsid w:val="009F11AD"/>
    <w:rsid w:val="009F1AAA"/>
    <w:rsid w:val="00A01A8A"/>
    <w:rsid w:val="00A0723B"/>
    <w:rsid w:val="00A075A6"/>
    <w:rsid w:val="00A11932"/>
    <w:rsid w:val="00A14A2E"/>
    <w:rsid w:val="00A1506A"/>
    <w:rsid w:val="00A1612C"/>
    <w:rsid w:val="00A17A3A"/>
    <w:rsid w:val="00A22C62"/>
    <w:rsid w:val="00A235E9"/>
    <w:rsid w:val="00A24B70"/>
    <w:rsid w:val="00A27846"/>
    <w:rsid w:val="00A430E3"/>
    <w:rsid w:val="00A454AE"/>
    <w:rsid w:val="00A50908"/>
    <w:rsid w:val="00A61099"/>
    <w:rsid w:val="00A8361C"/>
    <w:rsid w:val="00A8683D"/>
    <w:rsid w:val="00A95E9F"/>
    <w:rsid w:val="00A97CF9"/>
    <w:rsid w:val="00AA048C"/>
    <w:rsid w:val="00AA20CD"/>
    <w:rsid w:val="00AA424F"/>
    <w:rsid w:val="00AA5B11"/>
    <w:rsid w:val="00AA75F9"/>
    <w:rsid w:val="00AB459E"/>
    <w:rsid w:val="00AC0068"/>
    <w:rsid w:val="00AC01F1"/>
    <w:rsid w:val="00AC4A26"/>
    <w:rsid w:val="00AC723D"/>
    <w:rsid w:val="00AD013A"/>
    <w:rsid w:val="00AD0158"/>
    <w:rsid w:val="00AD0AB9"/>
    <w:rsid w:val="00AD1A64"/>
    <w:rsid w:val="00AD279A"/>
    <w:rsid w:val="00AD74E9"/>
    <w:rsid w:val="00AE25AE"/>
    <w:rsid w:val="00AE27A6"/>
    <w:rsid w:val="00AE3F3D"/>
    <w:rsid w:val="00AE7733"/>
    <w:rsid w:val="00AF2526"/>
    <w:rsid w:val="00B14DA9"/>
    <w:rsid w:val="00B17476"/>
    <w:rsid w:val="00B21F20"/>
    <w:rsid w:val="00B25E0A"/>
    <w:rsid w:val="00B32945"/>
    <w:rsid w:val="00B46EA5"/>
    <w:rsid w:val="00B66B4E"/>
    <w:rsid w:val="00B670A2"/>
    <w:rsid w:val="00B76CAD"/>
    <w:rsid w:val="00B77A0A"/>
    <w:rsid w:val="00B81307"/>
    <w:rsid w:val="00B92309"/>
    <w:rsid w:val="00B926E8"/>
    <w:rsid w:val="00BA355F"/>
    <w:rsid w:val="00BA5368"/>
    <w:rsid w:val="00BA7D2B"/>
    <w:rsid w:val="00BA7F20"/>
    <w:rsid w:val="00BB028D"/>
    <w:rsid w:val="00BB2B40"/>
    <w:rsid w:val="00BB2F62"/>
    <w:rsid w:val="00BB356B"/>
    <w:rsid w:val="00BC05F0"/>
    <w:rsid w:val="00BC1C6B"/>
    <w:rsid w:val="00BC1E64"/>
    <w:rsid w:val="00BC30D9"/>
    <w:rsid w:val="00BC3FB9"/>
    <w:rsid w:val="00BC549C"/>
    <w:rsid w:val="00BD2F25"/>
    <w:rsid w:val="00BE0C3F"/>
    <w:rsid w:val="00BE7CDD"/>
    <w:rsid w:val="00BF6525"/>
    <w:rsid w:val="00C033A0"/>
    <w:rsid w:val="00C106D9"/>
    <w:rsid w:val="00C16DCA"/>
    <w:rsid w:val="00C2276D"/>
    <w:rsid w:val="00C2328B"/>
    <w:rsid w:val="00C30814"/>
    <w:rsid w:val="00C32C34"/>
    <w:rsid w:val="00C36577"/>
    <w:rsid w:val="00C36AFF"/>
    <w:rsid w:val="00C43F97"/>
    <w:rsid w:val="00C45392"/>
    <w:rsid w:val="00C45FA2"/>
    <w:rsid w:val="00C46DD0"/>
    <w:rsid w:val="00C47D3F"/>
    <w:rsid w:val="00C52D35"/>
    <w:rsid w:val="00C539B8"/>
    <w:rsid w:val="00C55235"/>
    <w:rsid w:val="00C552A2"/>
    <w:rsid w:val="00C56C7E"/>
    <w:rsid w:val="00C57675"/>
    <w:rsid w:val="00C60D7D"/>
    <w:rsid w:val="00C63109"/>
    <w:rsid w:val="00C6490F"/>
    <w:rsid w:val="00C64B5B"/>
    <w:rsid w:val="00C669C9"/>
    <w:rsid w:val="00C82CB7"/>
    <w:rsid w:val="00C84308"/>
    <w:rsid w:val="00C865AE"/>
    <w:rsid w:val="00C871A3"/>
    <w:rsid w:val="00C92157"/>
    <w:rsid w:val="00C93E7E"/>
    <w:rsid w:val="00C951BB"/>
    <w:rsid w:val="00C9547C"/>
    <w:rsid w:val="00C95D51"/>
    <w:rsid w:val="00C9765F"/>
    <w:rsid w:val="00CA1542"/>
    <w:rsid w:val="00CB18E7"/>
    <w:rsid w:val="00CB2934"/>
    <w:rsid w:val="00CC0B23"/>
    <w:rsid w:val="00CD1A54"/>
    <w:rsid w:val="00CF00F8"/>
    <w:rsid w:val="00CF16B4"/>
    <w:rsid w:val="00CF4AA0"/>
    <w:rsid w:val="00CF50EE"/>
    <w:rsid w:val="00CF54EC"/>
    <w:rsid w:val="00CF791F"/>
    <w:rsid w:val="00D002B2"/>
    <w:rsid w:val="00D033EB"/>
    <w:rsid w:val="00D11C19"/>
    <w:rsid w:val="00D12B22"/>
    <w:rsid w:val="00D13D31"/>
    <w:rsid w:val="00D3039A"/>
    <w:rsid w:val="00D36FC3"/>
    <w:rsid w:val="00D4111D"/>
    <w:rsid w:val="00D421E8"/>
    <w:rsid w:val="00D45D3F"/>
    <w:rsid w:val="00D468FA"/>
    <w:rsid w:val="00D5187F"/>
    <w:rsid w:val="00D51D16"/>
    <w:rsid w:val="00D56943"/>
    <w:rsid w:val="00D57093"/>
    <w:rsid w:val="00D57EB8"/>
    <w:rsid w:val="00D66EA5"/>
    <w:rsid w:val="00D73B69"/>
    <w:rsid w:val="00D74E6A"/>
    <w:rsid w:val="00D753CF"/>
    <w:rsid w:val="00D77BB0"/>
    <w:rsid w:val="00D85834"/>
    <w:rsid w:val="00DA6616"/>
    <w:rsid w:val="00DA6D04"/>
    <w:rsid w:val="00DB4E44"/>
    <w:rsid w:val="00DB74ED"/>
    <w:rsid w:val="00DD1BBD"/>
    <w:rsid w:val="00DD3132"/>
    <w:rsid w:val="00DD3854"/>
    <w:rsid w:val="00DE12E4"/>
    <w:rsid w:val="00E10ECE"/>
    <w:rsid w:val="00E1201C"/>
    <w:rsid w:val="00E13E93"/>
    <w:rsid w:val="00E17619"/>
    <w:rsid w:val="00E17897"/>
    <w:rsid w:val="00E238D2"/>
    <w:rsid w:val="00E26049"/>
    <w:rsid w:val="00E338DD"/>
    <w:rsid w:val="00E348DC"/>
    <w:rsid w:val="00E360C7"/>
    <w:rsid w:val="00E427AB"/>
    <w:rsid w:val="00E4573B"/>
    <w:rsid w:val="00E56EE1"/>
    <w:rsid w:val="00E57AA1"/>
    <w:rsid w:val="00E61B5A"/>
    <w:rsid w:val="00E65790"/>
    <w:rsid w:val="00E65B92"/>
    <w:rsid w:val="00E70737"/>
    <w:rsid w:val="00E715BD"/>
    <w:rsid w:val="00E733FA"/>
    <w:rsid w:val="00E74560"/>
    <w:rsid w:val="00E764FD"/>
    <w:rsid w:val="00E804BA"/>
    <w:rsid w:val="00E82EEE"/>
    <w:rsid w:val="00E852C3"/>
    <w:rsid w:val="00E86032"/>
    <w:rsid w:val="00E90EEB"/>
    <w:rsid w:val="00E95B15"/>
    <w:rsid w:val="00EA0E51"/>
    <w:rsid w:val="00EA4DE0"/>
    <w:rsid w:val="00EA57EF"/>
    <w:rsid w:val="00EA77C5"/>
    <w:rsid w:val="00EB0AFB"/>
    <w:rsid w:val="00ED0B99"/>
    <w:rsid w:val="00ED53AF"/>
    <w:rsid w:val="00ED66E5"/>
    <w:rsid w:val="00EF192B"/>
    <w:rsid w:val="00EF501C"/>
    <w:rsid w:val="00EF5D53"/>
    <w:rsid w:val="00F02717"/>
    <w:rsid w:val="00F1022B"/>
    <w:rsid w:val="00F12DD9"/>
    <w:rsid w:val="00F23ABB"/>
    <w:rsid w:val="00F32D91"/>
    <w:rsid w:val="00F34564"/>
    <w:rsid w:val="00F44A40"/>
    <w:rsid w:val="00F45D67"/>
    <w:rsid w:val="00F46B92"/>
    <w:rsid w:val="00F562E5"/>
    <w:rsid w:val="00F5666D"/>
    <w:rsid w:val="00F72807"/>
    <w:rsid w:val="00F7495F"/>
    <w:rsid w:val="00F7688A"/>
    <w:rsid w:val="00F76EBE"/>
    <w:rsid w:val="00F92E75"/>
    <w:rsid w:val="00F9362B"/>
    <w:rsid w:val="00F93A9E"/>
    <w:rsid w:val="00FA5DEB"/>
    <w:rsid w:val="00FB4F84"/>
    <w:rsid w:val="00FC4E15"/>
    <w:rsid w:val="00FC671F"/>
    <w:rsid w:val="00FC6D2A"/>
    <w:rsid w:val="00FD0060"/>
    <w:rsid w:val="00FE28DC"/>
    <w:rsid w:val="00FE342F"/>
    <w:rsid w:val="00FE44FE"/>
    <w:rsid w:val="00FE4C4B"/>
    <w:rsid w:val="00FE7BAA"/>
    <w:rsid w:val="00FF0F23"/>
    <w:rsid w:val="00FF1540"/>
    <w:rsid w:val="00FF6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8DBD2-E799-4EB0-B70D-D22D16A5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C4B"/>
    <w:pPr>
      <w:spacing w:after="0" w:line="240" w:lineRule="auto"/>
    </w:pPr>
    <w:rPr>
      <w:rFonts w:ascii="Times New Roman" w:hAnsi="Times New Roman"/>
      <w:sz w:val="20"/>
      <w:szCs w:val="20"/>
      <w:lang w:eastAsia="ru-RU"/>
    </w:rPr>
  </w:style>
  <w:style w:type="paragraph" w:styleId="3">
    <w:name w:val="heading 3"/>
    <w:basedOn w:val="a"/>
    <w:next w:val="a"/>
    <w:link w:val="30"/>
    <w:qFormat/>
    <w:rsid w:val="003B1DAC"/>
    <w:pPr>
      <w:keepNext/>
      <w:widowControl w:val="0"/>
      <w:spacing w:line="400" w:lineRule="exact"/>
      <w:outlineLvl w:val="2"/>
    </w:pPr>
    <w:rPr>
      <w:rFonts w:ascii="Arial" w:eastAsia="Times New Roman" w:hAnsi="Arial" w:cs="Times New Roman"/>
      <w:snapToGrid w:val="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B1DAC"/>
    <w:rPr>
      <w:rFonts w:ascii="Arial" w:eastAsia="Times New Roman" w:hAnsi="Arial" w:cs="Times New Roman"/>
      <w:snapToGrid w:val="0"/>
      <w:sz w:val="36"/>
      <w:szCs w:val="20"/>
      <w:lang w:eastAsia="ru-RU"/>
    </w:rPr>
  </w:style>
  <w:style w:type="paragraph" w:customStyle="1" w:styleId="ConsPlusNormal">
    <w:name w:val="ConsPlusNormal"/>
    <w:link w:val="ConsPlusNormal0"/>
    <w:rsid w:val="003B1DA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3B1DAC"/>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character" w:styleId="a3">
    <w:name w:val="Hyperlink"/>
    <w:basedOn w:val="a0"/>
    <w:uiPriority w:val="99"/>
    <w:unhideWhenUsed/>
    <w:rsid w:val="003B1DAC"/>
    <w:rPr>
      <w:color w:val="0000FF"/>
      <w:u w:val="single"/>
    </w:rPr>
  </w:style>
  <w:style w:type="character" w:customStyle="1" w:styleId="a4">
    <w:name w:val="Верхний колонтитул Знак"/>
    <w:basedOn w:val="a0"/>
    <w:link w:val="a5"/>
    <w:uiPriority w:val="99"/>
    <w:rsid w:val="003B1DAC"/>
    <w:rPr>
      <w:rFonts w:ascii="Times New Roman" w:eastAsia="Times New Roman" w:hAnsi="Times New Roman" w:cs="Times New Roman"/>
      <w:sz w:val="20"/>
      <w:szCs w:val="20"/>
      <w:lang w:eastAsia="ru-RU"/>
    </w:rPr>
  </w:style>
  <w:style w:type="paragraph" w:styleId="a5">
    <w:name w:val="header"/>
    <w:basedOn w:val="a"/>
    <w:link w:val="a4"/>
    <w:uiPriority w:val="99"/>
    <w:unhideWhenUsed/>
    <w:rsid w:val="003B1DAC"/>
    <w:pPr>
      <w:tabs>
        <w:tab w:val="center" w:pos="4677"/>
        <w:tab w:val="right" w:pos="9355"/>
      </w:tabs>
    </w:pPr>
    <w:rPr>
      <w:rFonts w:eastAsia="Times New Roman" w:cs="Times New Roman"/>
    </w:rPr>
  </w:style>
  <w:style w:type="character" w:customStyle="1" w:styleId="1">
    <w:name w:val="Верхний колонтитул Знак1"/>
    <w:basedOn w:val="a0"/>
    <w:uiPriority w:val="99"/>
    <w:semiHidden/>
    <w:rsid w:val="003B1DAC"/>
    <w:rPr>
      <w:rFonts w:ascii="Times New Roman" w:hAnsi="Times New Roman"/>
      <w:sz w:val="20"/>
      <w:szCs w:val="20"/>
      <w:lang w:eastAsia="ru-RU"/>
    </w:rPr>
  </w:style>
  <w:style w:type="character" w:customStyle="1" w:styleId="a6">
    <w:name w:val="Текст выноски Знак"/>
    <w:basedOn w:val="a0"/>
    <w:link w:val="a7"/>
    <w:uiPriority w:val="99"/>
    <w:semiHidden/>
    <w:rsid w:val="003B1DAC"/>
    <w:rPr>
      <w:rFonts w:ascii="Tahoma" w:hAnsi="Tahoma" w:cs="Tahoma"/>
      <w:sz w:val="16"/>
      <w:szCs w:val="16"/>
    </w:rPr>
  </w:style>
  <w:style w:type="paragraph" w:styleId="a7">
    <w:name w:val="Balloon Text"/>
    <w:basedOn w:val="a"/>
    <w:link w:val="a6"/>
    <w:uiPriority w:val="99"/>
    <w:semiHidden/>
    <w:unhideWhenUsed/>
    <w:rsid w:val="003B1DAC"/>
    <w:rPr>
      <w:rFonts w:ascii="Tahoma" w:hAnsi="Tahoma" w:cs="Tahoma"/>
      <w:sz w:val="16"/>
      <w:szCs w:val="16"/>
      <w:lang w:eastAsia="en-US"/>
    </w:rPr>
  </w:style>
  <w:style w:type="character" w:customStyle="1" w:styleId="10">
    <w:name w:val="Текст выноски Знак1"/>
    <w:basedOn w:val="a0"/>
    <w:uiPriority w:val="99"/>
    <w:semiHidden/>
    <w:rsid w:val="003B1DAC"/>
    <w:rPr>
      <w:rFonts w:ascii="Tahoma" w:hAnsi="Tahoma" w:cs="Tahoma"/>
      <w:sz w:val="16"/>
      <w:szCs w:val="16"/>
      <w:lang w:eastAsia="ru-RU"/>
    </w:rPr>
  </w:style>
  <w:style w:type="numbering" w:customStyle="1" w:styleId="11">
    <w:name w:val="Нет списка1"/>
    <w:next w:val="a2"/>
    <w:uiPriority w:val="99"/>
    <w:semiHidden/>
    <w:unhideWhenUsed/>
    <w:rsid w:val="003B1DAC"/>
  </w:style>
  <w:style w:type="paragraph" w:customStyle="1" w:styleId="ConsPlusNonformat">
    <w:name w:val="ConsPlusNonformat"/>
    <w:rsid w:val="003B1D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B1D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1D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B1D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1DAC"/>
    <w:pPr>
      <w:widowControl w:val="0"/>
      <w:autoSpaceDE w:val="0"/>
      <w:autoSpaceDN w:val="0"/>
      <w:spacing w:after="0" w:line="240" w:lineRule="auto"/>
    </w:pPr>
    <w:rPr>
      <w:rFonts w:ascii="Tahoma" w:eastAsia="Times New Roman" w:hAnsi="Tahoma" w:cs="Tahoma"/>
      <w:sz w:val="26"/>
      <w:szCs w:val="20"/>
      <w:lang w:eastAsia="ru-RU"/>
    </w:rPr>
  </w:style>
  <w:style w:type="paragraph" w:styleId="a8">
    <w:name w:val="List Paragraph"/>
    <w:basedOn w:val="a"/>
    <w:uiPriority w:val="34"/>
    <w:qFormat/>
    <w:rsid w:val="003B1DAC"/>
    <w:pPr>
      <w:spacing w:after="200" w:line="276" w:lineRule="auto"/>
      <w:ind w:left="720"/>
      <w:contextualSpacing/>
    </w:pPr>
    <w:rPr>
      <w:rFonts w:ascii="Calibri" w:eastAsia="Calibri" w:hAnsi="Calibri" w:cs="Times New Roman"/>
      <w:sz w:val="22"/>
      <w:szCs w:val="22"/>
      <w:lang w:eastAsia="en-US"/>
    </w:rPr>
  </w:style>
  <w:style w:type="paragraph" w:styleId="a9">
    <w:name w:val="footnote text"/>
    <w:basedOn w:val="a"/>
    <w:link w:val="aa"/>
    <w:uiPriority w:val="99"/>
    <w:unhideWhenUsed/>
    <w:rsid w:val="003B1DAC"/>
    <w:rPr>
      <w:rFonts w:asciiTheme="minorHAnsi" w:hAnsiTheme="minorHAnsi"/>
      <w:lang w:eastAsia="en-US"/>
    </w:rPr>
  </w:style>
  <w:style w:type="character" w:customStyle="1" w:styleId="aa">
    <w:name w:val="Текст сноски Знак"/>
    <w:basedOn w:val="a0"/>
    <w:link w:val="a9"/>
    <w:uiPriority w:val="99"/>
    <w:rsid w:val="003B1DAC"/>
    <w:rPr>
      <w:sz w:val="20"/>
      <w:szCs w:val="20"/>
    </w:rPr>
  </w:style>
  <w:style w:type="character" w:styleId="ab">
    <w:name w:val="footnote reference"/>
    <w:basedOn w:val="a0"/>
    <w:uiPriority w:val="99"/>
    <w:semiHidden/>
    <w:unhideWhenUsed/>
    <w:rsid w:val="003B1DAC"/>
    <w:rPr>
      <w:vertAlign w:val="superscript"/>
    </w:rPr>
  </w:style>
  <w:style w:type="character" w:styleId="ac">
    <w:name w:val="annotation reference"/>
    <w:basedOn w:val="a0"/>
    <w:uiPriority w:val="99"/>
    <w:semiHidden/>
    <w:unhideWhenUsed/>
    <w:rsid w:val="002E6E0A"/>
    <w:rPr>
      <w:sz w:val="16"/>
      <w:szCs w:val="16"/>
    </w:rPr>
  </w:style>
  <w:style w:type="paragraph" w:styleId="ad">
    <w:name w:val="annotation text"/>
    <w:basedOn w:val="a"/>
    <w:link w:val="ae"/>
    <w:uiPriority w:val="99"/>
    <w:semiHidden/>
    <w:unhideWhenUsed/>
    <w:rsid w:val="002E6E0A"/>
  </w:style>
  <w:style w:type="character" w:customStyle="1" w:styleId="ae">
    <w:name w:val="Текст примечания Знак"/>
    <w:basedOn w:val="a0"/>
    <w:link w:val="ad"/>
    <w:uiPriority w:val="99"/>
    <w:semiHidden/>
    <w:rsid w:val="002E6E0A"/>
    <w:rPr>
      <w:rFonts w:ascii="Times New Roman" w:hAnsi="Times New Roman"/>
      <w:sz w:val="20"/>
      <w:szCs w:val="20"/>
      <w:lang w:eastAsia="ru-RU"/>
    </w:rPr>
  </w:style>
  <w:style w:type="paragraph" w:styleId="af">
    <w:name w:val="annotation subject"/>
    <w:basedOn w:val="ad"/>
    <w:next w:val="ad"/>
    <w:link w:val="af0"/>
    <w:uiPriority w:val="99"/>
    <w:semiHidden/>
    <w:unhideWhenUsed/>
    <w:rsid w:val="002E6E0A"/>
    <w:rPr>
      <w:b/>
      <w:bCs/>
    </w:rPr>
  </w:style>
  <w:style w:type="character" w:customStyle="1" w:styleId="af0">
    <w:name w:val="Тема примечания Знак"/>
    <w:basedOn w:val="ae"/>
    <w:link w:val="af"/>
    <w:uiPriority w:val="99"/>
    <w:semiHidden/>
    <w:rsid w:val="002E6E0A"/>
    <w:rPr>
      <w:rFonts w:ascii="Times New Roman" w:hAnsi="Times New Roman"/>
      <w:b/>
      <w:bCs/>
      <w:sz w:val="20"/>
      <w:szCs w:val="20"/>
      <w:lang w:eastAsia="ru-RU"/>
    </w:rPr>
  </w:style>
  <w:style w:type="character" w:customStyle="1" w:styleId="ConsPlusNormal0">
    <w:name w:val="ConsPlusNormal Знак"/>
    <w:link w:val="ConsPlusNormal"/>
    <w:locked/>
    <w:rsid w:val="0066039C"/>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7C7827"/>
    <w:pPr>
      <w:tabs>
        <w:tab w:val="center" w:pos="4677"/>
        <w:tab w:val="right" w:pos="9355"/>
      </w:tabs>
    </w:pPr>
  </w:style>
  <w:style w:type="character" w:customStyle="1" w:styleId="af2">
    <w:name w:val="Нижний колонтитул Знак"/>
    <w:basedOn w:val="a0"/>
    <w:link w:val="af1"/>
    <w:uiPriority w:val="99"/>
    <w:rsid w:val="007C7827"/>
    <w:rPr>
      <w:rFonts w:ascii="Times New Roman" w:hAnsi="Times New Roman"/>
      <w:sz w:val="20"/>
      <w:szCs w:val="20"/>
      <w:lang w:eastAsia="ru-RU"/>
    </w:rPr>
  </w:style>
  <w:style w:type="numbering" w:customStyle="1" w:styleId="2">
    <w:name w:val="Нет списка2"/>
    <w:next w:val="a2"/>
    <w:uiPriority w:val="99"/>
    <w:semiHidden/>
    <w:unhideWhenUsed/>
    <w:rsid w:val="00771B8D"/>
  </w:style>
  <w:style w:type="numbering" w:customStyle="1" w:styleId="110">
    <w:name w:val="Нет списка11"/>
    <w:next w:val="a2"/>
    <w:uiPriority w:val="99"/>
    <w:semiHidden/>
    <w:unhideWhenUsed/>
    <w:rsid w:val="00771B8D"/>
  </w:style>
  <w:style w:type="numbering" w:customStyle="1" w:styleId="31">
    <w:name w:val="Нет списка3"/>
    <w:next w:val="a2"/>
    <w:uiPriority w:val="99"/>
    <w:semiHidden/>
    <w:unhideWhenUsed/>
    <w:rsid w:val="00AA424F"/>
  </w:style>
  <w:style w:type="paragraph" w:customStyle="1" w:styleId="ConsPlusTextList">
    <w:name w:val="ConsPlusTextList"/>
    <w:rsid w:val="00AA424F"/>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4">
    <w:name w:val="Нет списка4"/>
    <w:next w:val="a2"/>
    <w:uiPriority w:val="99"/>
    <w:semiHidden/>
    <w:unhideWhenUsed/>
    <w:rsid w:val="00DA6D04"/>
  </w:style>
  <w:style w:type="numbering" w:customStyle="1" w:styleId="12">
    <w:name w:val="Нет списка12"/>
    <w:next w:val="a2"/>
    <w:uiPriority w:val="99"/>
    <w:semiHidden/>
    <w:unhideWhenUsed/>
    <w:rsid w:val="00DA6D04"/>
  </w:style>
  <w:style w:type="paragraph" w:styleId="af3">
    <w:name w:val="No Spacing"/>
    <w:uiPriority w:val="1"/>
    <w:qFormat/>
    <w:rsid w:val="00DA6D04"/>
    <w:pPr>
      <w:spacing w:after="0" w:line="240" w:lineRule="auto"/>
    </w:pPr>
    <w:rPr>
      <w:rFonts w:ascii="Calibri" w:eastAsia="Calibri" w:hAnsi="Calibri" w:cs="Times New Roman"/>
    </w:rPr>
  </w:style>
  <w:style w:type="paragraph" w:styleId="af4">
    <w:name w:val="endnote text"/>
    <w:basedOn w:val="a"/>
    <w:link w:val="af5"/>
    <w:uiPriority w:val="99"/>
    <w:semiHidden/>
    <w:unhideWhenUsed/>
    <w:rsid w:val="00DA6D04"/>
    <w:rPr>
      <w:rFonts w:ascii="Calibri" w:eastAsia="Calibri" w:hAnsi="Calibri" w:cs="Times New Roman"/>
      <w:lang w:eastAsia="en-US"/>
    </w:rPr>
  </w:style>
  <w:style w:type="character" w:customStyle="1" w:styleId="af5">
    <w:name w:val="Текст концевой сноски Знак"/>
    <w:basedOn w:val="a0"/>
    <w:link w:val="af4"/>
    <w:uiPriority w:val="99"/>
    <w:semiHidden/>
    <w:rsid w:val="00DA6D04"/>
    <w:rPr>
      <w:rFonts w:ascii="Calibri" w:eastAsia="Calibri" w:hAnsi="Calibri" w:cs="Times New Roman"/>
      <w:sz w:val="20"/>
      <w:szCs w:val="20"/>
    </w:rPr>
  </w:style>
  <w:style w:type="table" w:styleId="af6">
    <w:name w:val="Table Grid"/>
    <w:basedOn w:val="a1"/>
    <w:uiPriority w:val="59"/>
    <w:rsid w:val="00DA6D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semiHidden/>
    <w:unhideWhenUsed/>
    <w:rsid w:val="00DA6D04"/>
    <w:rPr>
      <w:vertAlign w:val="superscript"/>
    </w:rPr>
  </w:style>
  <w:style w:type="paragraph" w:customStyle="1" w:styleId="formattext">
    <w:name w:val="formattext"/>
    <w:basedOn w:val="a"/>
    <w:rsid w:val="00DA6D04"/>
    <w:pPr>
      <w:spacing w:before="100" w:beforeAutospacing="1" w:after="100" w:afterAutospacing="1"/>
    </w:pPr>
    <w:rPr>
      <w:rFonts w:eastAsia="Calibri" w:cs="Times New Roman"/>
      <w:sz w:val="24"/>
      <w:szCs w:val="24"/>
    </w:rPr>
  </w:style>
  <w:style w:type="table" w:customStyle="1" w:styleId="13">
    <w:name w:val="Сетка таблицы1"/>
    <w:basedOn w:val="a1"/>
    <w:next w:val="af6"/>
    <w:uiPriority w:val="59"/>
    <w:rsid w:val="00DA6D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80730">
      <w:bodyDiv w:val="1"/>
      <w:marLeft w:val="0"/>
      <w:marRight w:val="0"/>
      <w:marTop w:val="0"/>
      <w:marBottom w:val="0"/>
      <w:divBdr>
        <w:top w:val="none" w:sz="0" w:space="0" w:color="auto"/>
        <w:left w:val="none" w:sz="0" w:space="0" w:color="auto"/>
        <w:bottom w:val="none" w:sz="0" w:space="0" w:color="auto"/>
        <w:right w:val="none" w:sz="0" w:space="0" w:color="auto"/>
      </w:divBdr>
    </w:div>
    <w:div w:id="538933128">
      <w:bodyDiv w:val="1"/>
      <w:marLeft w:val="0"/>
      <w:marRight w:val="0"/>
      <w:marTop w:val="0"/>
      <w:marBottom w:val="0"/>
      <w:divBdr>
        <w:top w:val="none" w:sz="0" w:space="0" w:color="auto"/>
        <w:left w:val="none" w:sz="0" w:space="0" w:color="auto"/>
        <w:bottom w:val="none" w:sz="0" w:space="0" w:color="auto"/>
        <w:right w:val="none" w:sz="0" w:space="0" w:color="auto"/>
      </w:divBdr>
    </w:div>
    <w:div w:id="916399707">
      <w:bodyDiv w:val="1"/>
      <w:marLeft w:val="0"/>
      <w:marRight w:val="0"/>
      <w:marTop w:val="0"/>
      <w:marBottom w:val="0"/>
      <w:divBdr>
        <w:top w:val="none" w:sz="0" w:space="0" w:color="auto"/>
        <w:left w:val="none" w:sz="0" w:space="0" w:color="auto"/>
        <w:bottom w:val="none" w:sz="0" w:space="0" w:color="auto"/>
        <w:right w:val="none" w:sz="0" w:space="0" w:color="auto"/>
      </w:divBdr>
      <w:divsChild>
        <w:div w:id="17128676">
          <w:marLeft w:val="0"/>
          <w:marRight w:val="0"/>
          <w:marTop w:val="0"/>
          <w:marBottom w:val="0"/>
          <w:divBdr>
            <w:top w:val="none" w:sz="0" w:space="0" w:color="auto"/>
            <w:left w:val="none" w:sz="0" w:space="0" w:color="auto"/>
            <w:bottom w:val="none" w:sz="0" w:space="0" w:color="auto"/>
            <w:right w:val="none" w:sz="0" w:space="0" w:color="auto"/>
          </w:divBdr>
        </w:div>
      </w:divsChild>
    </w:div>
    <w:div w:id="966281457">
      <w:bodyDiv w:val="1"/>
      <w:marLeft w:val="0"/>
      <w:marRight w:val="0"/>
      <w:marTop w:val="0"/>
      <w:marBottom w:val="0"/>
      <w:divBdr>
        <w:top w:val="none" w:sz="0" w:space="0" w:color="auto"/>
        <w:left w:val="none" w:sz="0" w:space="0" w:color="auto"/>
        <w:bottom w:val="none" w:sz="0" w:space="0" w:color="auto"/>
        <w:right w:val="none" w:sz="0" w:space="0" w:color="auto"/>
      </w:divBdr>
    </w:div>
    <w:div w:id="1011763583">
      <w:bodyDiv w:val="1"/>
      <w:marLeft w:val="0"/>
      <w:marRight w:val="0"/>
      <w:marTop w:val="0"/>
      <w:marBottom w:val="0"/>
      <w:divBdr>
        <w:top w:val="none" w:sz="0" w:space="0" w:color="auto"/>
        <w:left w:val="none" w:sz="0" w:space="0" w:color="auto"/>
        <w:bottom w:val="none" w:sz="0" w:space="0" w:color="auto"/>
        <w:right w:val="none" w:sz="0" w:space="0" w:color="auto"/>
      </w:divBdr>
    </w:div>
    <w:div w:id="1153326549">
      <w:bodyDiv w:val="1"/>
      <w:marLeft w:val="0"/>
      <w:marRight w:val="0"/>
      <w:marTop w:val="0"/>
      <w:marBottom w:val="0"/>
      <w:divBdr>
        <w:top w:val="none" w:sz="0" w:space="0" w:color="auto"/>
        <w:left w:val="none" w:sz="0" w:space="0" w:color="auto"/>
        <w:bottom w:val="none" w:sz="0" w:space="0" w:color="auto"/>
        <w:right w:val="none" w:sz="0" w:space="0" w:color="auto"/>
      </w:divBdr>
    </w:div>
    <w:div w:id="1770394157">
      <w:bodyDiv w:val="1"/>
      <w:marLeft w:val="0"/>
      <w:marRight w:val="0"/>
      <w:marTop w:val="0"/>
      <w:marBottom w:val="0"/>
      <w:divBdr>
        <w:top w:val="none" w:sz="0" w:space="0" w:color="auto"/>
        <w:left w:val="none" w:sz="0" w:space="0" w:color="auto"/>
        <w:bottom w:val="none" w:sz="0" w:space="0" w:color="auto"/>
        <w:right w:val="none" w:sz="0" w:space="0" w:color="auto"/>
      </w:divBdr>
      <w:divsChild>
        <w:div w:id="818034553">
          <w:marLeft w:val="0"/>
          <w:marRight w:val="0"/>
          <w:marTop w:val="0"/>
          <w:marBottom w:val="0"/>
          <w:divBdr>
            <w:top w:val="none" w:sz="0" w:space="0" w:color="auto"/>
            <w:left w:val="none" w:sz="0" w:space="0" w:color="auto"/>
            <w:bottom w:val="none" w:sz="0" w:space="0" w:color="auto"/>
            <w:right w:val="none" w:sz="0" w:space="0" w:color="auto"/>
          </w:divBdr>
        </w:div>
        <w:div w:id="1206723119">
          <w:marLeft w:val="0"/>
          <w:marRight w:val="0"/>
          <w:marTop w:val="0"/>
          <w:marBottom w:val="0"/>
          <w:divBdr>
            <w:top w:val="none" w:sz="0" w:space="0" w:color="auto"/>
            <w:left w:val="none" w:sz="0" w:space="0" w:color="auto"/>
            <w:bottom w:val="none" w:sz="0" w:space="0" w:color="auto"/>
            <w:right w:val="none" w:sz="0" w:space="0" w:color="auto"/>
          </w:divBdr>
        </w:div>
      </w:divsChild>
    </w:div>
    <w:div w:id="1782601589">
      <w:bodyDiv w:val="1"/>
      <w:marLeft w:val="0"/>
      <w:marRight w:val="0"/>
      <w:marTop w:val="0"/>
      <w:marBottom w:val="0"/>
      <w:divBdr>
        <w:top w:val="none" w:sz="0" w:space="0" w:color="auto"/>
        <w:left w:val="none" w:sz="0" w:space="0" w:color="auto"/>
        <w:bottom w:val="none" w:sz="0" w:space="0" w:color="auto"/>
        <w:right w:val="none" w:sz="0" w:space="0" w:color="auto"/>
      </w:divBdr>
    </w:div>
    <w:div w:id="1937783709">
      <w:bodyDiv w:val="1"/>
      <w:marLeft w:val="0"/>
      <w:marRight w:val="0"/>
      <w:marTop w:val="0"/>
      <w:marBottom w:val="0"/>
      <w:divBdr>
        <w:top w:val="none" w:sz="0" w:space="0" w:color="auto"/>
        <w:left w:val="none" w:sz="0" w:space="0" w:color="auto"/>
        <w:bottom w:val="none" w:sz="0" w:space="0" w:color="auto"/>
        <w:right w:val="none" w:sz="0" w:space="0" w:color="auto"/>
      </w:divBdr>
      <w:divsChild>
        <w:div w:id="514272678">
          <w:marLeft w:val="0"/>
          <w:marRight w:val="0"/>
          <w:marTop w:val="0"/>
          <w:marBottom w:val="0"/>
          <w:divBdr>
            <w:top w:val="none" w:sz="0" w:space="0" w:color="auto"/>
            <w:left w:val="none" w:sz="0" w:space="0" w:color="auto"/>
            <w:bottom w:val="none" w:sz="0" w:space="0" w:color="auto"/>
            <w:right w:val="none" w:sz="0" w:space="0" w:color="auto"/>
          </w:divBdr>
        </w:div>
        <w:div w:id="1370573441">
          <w:marLeft w:val="0"/>
          <w:marRight w:val="0"/>
          <w:marTop w:val="0"/>
          <w:marBottom w:val="0"/>
          <w:divBdr>
            <w:top w:val="none" w:sz="0" w:space="0" w:color="auto"/>
            <w:left w:val="none" w:sz="0" w:space="0" w:color="auto"/>
            <w:bottom w:val="none" w:sz="0" w:space="0" w:color="auto"/>
            <w:right w:val="none" w:sz="0" w:space="0" w:color="auto"/>
          </w:divBdr>
        </w:div>
        <w:div w:id="1316569018">
          <w:marLeft w:val="0"/>
          <w:marRight w:val="0"/>
          <w:marTop w:val="0"/>
          <w:marBottom w:val="0"/>
          <w:divBdr>
            <w:top w:val="none" w:sz="0" w:space="0" w:color="auto"/>
            <w:left w:val="none" w:sz="0" w:space="0" w:color="auto"/>
            <w:bottom w:val="none" w:sz="0" w:space="0" w:color="auto"/>
            <w:right w:val="none" w:sz="0" w:space="0" w:color="auto"/>
          </w:divBdr>
        </w:div>
        <w:div w:id="1459839326">
          <w:marLeft w:val="0"/>
          <w:marRight w:val="0"/>
          <w:marTop w:val="0"/>
          <w:marBottom w:val="0"/>
          <w:divBdr>
            <w:top w:val="none" w:sz="0" w:space="0" w:color="auto"/>
            <w:left w:val="none" w:sz="0" w:space="0" w:color="auto"/>
            <w:bottom w:val="none" w:sz="0" w:space="0" w:color="auto"/>
            <w:right w:val="none" w:sz="0" w:space="0" w:color="auto"/>
          </w:divBdr>
        </w:div>
        <w:div w:id="1747264647">
          <w:marLeft w:val="60"/>
          <w:marRight w:val="60"/>
          <w:marTop w:val="100"/>
          <w:marBottom w:val="100"/>
          <w:divBdr>
            <w:top w:val="none" w:sz="0" w:space="0" w:color="auto"/>
            <w:left w:val="none" w:sz="0" w:space="0" w:color="auto"/>
            <w:bottom w:val="none" w:sz="0" w:space="0" w:color="auto"/>
            <w:right w:val="none" w:sz="0" w:space="0" w:color="auto"/>
          </w:divBdr>
        </w:div>
        <w:div w:id="1522234369">
          <w:marLeft w:val="60"/>
          <w:marRight w:val="60"/>
          <w:marTop w:val="100"/>
          <w:marBottom w:val="100"/>
          <w:divBdr>
            <w:top w:val="none" w:sz="0" w:space="0" w:color="auto"/>
            <w:left w:val="none" w:sz="0" w:space="0" w:color="auto"/>
            <w:bottom w:val="none" w:sz="0" w:space="0" w:color="auto"/>
            <w:right w:val="none" w:sz="0" w:space="0" w:color="auto"/>
          </w:divBdr>
        </w:div>
        <w:div w:id="1921402668">
          <w:marLeft w:val="60"/>
          <w:marRight w:val="60"/>
          <w:marTop w:val="100"/>
          <w:marBottom w:val="100"/>
          <w:divBdr>
            <w:top w:val="none" w:sz="0" w:space="0" w:color="auto"/>
            <w:left w:val="none" w:sz="0" w:space="0" w:color="auto"/>
            <w:bottom w:val="none" w:sz="0" w:space="0" w:color="auto"/>
            <w:right w:val="none" w:sz="0" w:space="0" w:color="auto"/>
          </w:divBdr>
        </w:div>
        <w:div w:id="1956012348">
          <w:marLeft w:val="60"/>
          <w:marRight w:val="60"/>
          <w:marTop w:val="100"/>
          <w:marBottom w:val="100"/>
          <w:divBdr>
            <w:top w:val="none" w:sz="0" w:space="0" w:color="auto"/>
            <w:left w:val="none" w:sz="0" w:space="0" w:color="auto"/>
            <w:bottom w:val="none" w:sz="0" w:space="0" w:color="auto"/>
            <w:right w:val="none" w:sz="0" w:space="0" w:color="auto"/>
          </w:divBdr>
        </w:div>
        <w:div w:id="1446539892">
          <w:marLeft w:val="60"/>
          <w:marRight w:val="60"/>
          <w:marTop w:val="100"/>
          <w:marBottom w:val="100"/>
          <w:divBdr>
            <w:top w:val="none" w:sz="0" w:space="0" w:color="auto"/>
            <w:left w:val="none" w:sz="0" w:space="0" w:color="auto"/>
            <w:bottom w:val="none" w:sz="0" w:space="0" w:color="auto"/>
            <w:right w:val="none" w:sz="0" w:space="0" w:color="auto"/>
          </w:divBdr>
        </w:div>
        <w:div w:id="70391390">
          <w:marLeft w:val="60"/>
          <w:marRight w:val="60"/>
          <w:marTop w:val="100"/>
          <w:marBottom w:val="100"/>
          <w:divBdr>
            <w:top w:val="none" w:sz="0" w:space="0" w:color="auto"/>
            <w:left w:val="none" w:sz="0" w:space="0" w:color="auto"/>
            <w:bottom w:val="none" w:sz="0" w:space="0" w:color="auto"/>
            <w:right w:val="none" w:sz="0" w:space="0" w:color="auto"/>
          </w:divBdr>
        </w:div>
        <w:div w:id="750808749">
          <w:marLeft w:val="60"/>
          <w:marRight w:val="60"/>
          <w:marTop w:val="100"/>
          <w:marBottom w:val="100"/>
          <w:divBdr>
            <w:top w:val="none" w:sz="0" w:space="0" w:color="auto"/>
            <w:left w:val="none" w:sz="0" w:space="0" w:color="auto"/>
            <w:bottom w:val="none" w:sz="0" w:space="0" w:color="auto"/>
            <w:right w:val="none" w:sz="0" w:space="0" w:color="auto"/>
          </w:divBdr>
        </w:div>
        <w:div w:id="211038270">
          <w:marLeft w:val="60"/>
          <w:marRight w:val="60"/>
          <w:marTop w:val="100"/>
          <w:marBottom w:val="100"/>
          <w:divBdr>
            <w:top w:val="none" w:sz="0" w:space="0" w:color="auto"/>
            <w:left w:val="none" w:sz="0" w:space="0" w:color="auto"/>
            <w:bottom w:val="none" w:sz="0" w:space="0" w:color="auto"/>
            <w:right w:val="none" w:sz="0" w:space="0" w:color="auto"/>
          </w:divBdr>
        </w:div>
        <w:div w:id="1393192794">
          <w:marLeft w:val="60"/>
          <w:marRight w:val="60"/>
          <w:marTop w:val="100"/>
          <w:marBottom w:val="100"/>
          <w:divBdr>
            <w:top w:val="none" w:sz="0" w:space="0" w:color="auto"/>
            <w:left w:val="none" w:sz="0" w:space="0" w:color="auto"/>
            <w:bottom w:val="none" w:sz="0" w:space="0" w:color="auto"/>
            <w:right w:val="none" w:sz="0" w:space="0" w:color="auto"/>
          </w:divBdr>
        </w:div>
        <w:div w:id="2018800976">
          <w:marLeft w:val="60"/>
          <w:marRight w:val="60"/>
          <w:marTop w:val="100"/>
          <w:marBottom w:val="100"/>
          <w:divBdr>
            <w:top w:val="none" w:sz="0" w:space="0" w:color="auto"/>
            <w:left w:val="none" w:sz="0" w:space="0" w:color="auto"/>
            <w:bottom w:val="none" w:sz="0" w:space="0" w:color="auto"/>
            <w:right w:val="none" w:sz="0" w:space="0" w:color="auto"/>
          </w:divBdr>
        </w:div>
        <w:div w:id="893656335">
          <w:marLeft w:val="60"/>
          <w:marRight w:val="60"/>
          <w:marTop w:val="100"/>
          <w:marBottom w:val="100"/>
          <w:divBdr>
            <w:top w:val="none" w:sz="0" w:space="0" w:color="auto"/>
            <w:left w:val="none" w:sz="0" w:space="0" w:color="auto"/>
            <w:bottom w:val="none" w:sz="0" w:space="0" w:color="auto"/>
            <w:right w:val="none" w:sz="0" w:space="0" w:color="auto"/>
          </w:divBdr>
        </w:div>
        <w:div w:id="1432049287">
          <w:marLeft w:val="60"/>
          <w:marRight w:val="60"/>
          <w:marTop w:val="100"/>
          <w:marBottom w:val="100"/>
          <w:divBdr>
            <w:top w:val="none" w:sz="0" w:space="0" w:color="auto"/>
            <w:left w:val="none" w:sz="0" w:space="0" w:color="auto"/>
            <w:bottom w:val="none" w:sz="0" w:space="0" w:color="auto"/>
            <w:right w:val="none" w:sz="0" w:space="0" w:color="auto"/>
          </w:divBdr>
        </w:div>
        <w:div w:id="384455159">
          <w:marLeft w:val="60"/>
          <w:marRight w:val="60"/>
          <w:marTop w:val="100"/>
          <w:marBottom w:val="100"/>
          <w:divBdr>
            <w:top w:val="none" w:sz="0" w:space="0" w:color="auto"/>
            <w:left w:val="none" w:sz="0" w:space="0" w:color="auto"/>
            <w:bottom w:val="none" w:sz="0" w:space="0" w:color="auto"/>
            <w:right w:val="none" w:sz="0" w:space="0" w:color="auto"/>
          </w:divBdr>
        </w:div>
        <w:div w:id="534736166">
          <w:marLeft w:val="60"/>
          <w:marRight w:val="60"/>
          <w:marTop w:val="100"/>
          <w:marBottom w:val="100"/>
          <w:divBdr>
            <w:top w:val="none" w:sz="0" w:space="0" w:color="auto"/>
            <w:left w:val="none" w:sz="0" w:space="0" w:color="auto"/>
            <w:bottom w:val="none" w:sz="0" w:space="0" w:color="auto"/>
            <w:right w:val="none" w:sz="0" w:space="0" w:color="auto"/>
          </w:divBdr>
        </w:div>
        <w:div w:id="89351159">
          <w:marLeft w:val="60"/>
          <w:marRight w:val="60"/>
          <w:marTop w:val="100"/>
          <w:marBottom w:val="100"/>
          <w:divBdr>
            <w:top w:val="none" w:sz="0" w:space="0" w:color="auto"/>
            <w:left w:val="none" w:sz="0" w:space="0" w:color="auto"/>
            <w:bottom w:val="none" w:sz="0" w:space="0" w:color="auto"/>
            <w:right w:val="none" w:sz="0" w:space="0" w:color="auto"/>
          </w:divBdr>
        </w:div>
        <w:div w:id="378552705">
          <w:marLeft w:val="60"/>
          <w:marRight w:val="60"/>
          <w:marTop w:val="100"/>
          <w:marBottom w:val="100"/>
          <w:divBdr>
            <w:top w:val="none" w:sz="0" w:space="0" w:color="auto"/>
            <w:left w:val="none" w:sz="0" w:space="0" w:color="auto"/>
            <w:bottom w:val="none" w:sz="0" w:space="0" w:color="auto"/>
            <w:right w:val="none" w:sz="0" w:space="0" w:color="auto"/>
          </w:divBdr>
        </w:div>
        <w:div w:id="2127694302">
          <w:marLeft w:val="60"/>
          <w:marRight w:val="60"/>
          <w:marTop w:val="100"/>
          <w:marBottom w:val="100"/>
          <w:divBdr>
            <w:top w:val="none" w:sz="0" w:space="0" w:color="auto"/>
            <w:left w:val="none" w:sz="0" w:space="0" w:color="auto"/>
            <w:bottom w:val="none" w:sz="0" w:space="0" w:color="auto"/>
            <w:right w:val="none" w:sz="0" w:space="0" w:color="auto"/>
          </w:divBdr>
        </w:div>
        <w:div w:id="419840095">
          <w:marLeft w:val="60"/>
          <w:marRight w:val="60"/>
          <w:marTop w:val="100"/>
          <w:marBottom w:val="100"/>
          <w:divBdr>
            <w:top w:val="none" w:sz="0" w:space="0" w:color="auto"/>
            <w:left w:val="none" w:sz="0" w:space="0" w:color="auto"/>
            <w:bottom w:val="none" w:sz="0" w:space="0" w:color="auto"/>
            <w:right w:val="none" w:sz="0" w:space="0" w:color="auto"/>
          </w:divBdr>
        </w:div>
        <w:div w:id="2035570333">
          <w:marLeft w:val="0"/>
          <w:marRight w:val="0"/>
          <w:marTop w:val="0"/>
          <w:marBottom w:val="0"/>
          <w:divBdr>
            <w:top w:val="none" w:sz="0" w:space="0" w:color="auto"/>
            <w:left w:val="none" w:sz="0" w:space="0" w:color="auto"/>
            <w:bottom w:val="none" w:sz="0" w:space="0" w:color="auto"/>
            <w:right w:val="none" w:sz="0" w:space="0" w:color="auto"/>
          </w:divBdr>
        </w:div>
      </w:divsChild>
    </w:div>
    <w:div w:id="1958370052">
      <w:bodyDiv w:val="1"/>
      <w:marLeft w:val="0"/>
      <w:marRight w:val="0"/>
      <w:marTop w:val="0"/>
      <w:marBottom w:val="0"/>
      <w:divBdr>
        <w:top w:val="none" w:sz="0" w:space="0" w:color="auto"/>
        <w:left w:val="none" w:sz="0" w:space="0" w:color="auto"/>
        <w:bottom w:val="none" w:sz="0" w:space="0" w:color="auto"/>
        <w:right w:val="none" w:sz="0" w:space="0" w:color="auto"/>
      </w:divBdr>
    </w:div>
    <w:div w:id="2092307546">
      <w:bodyDiv w:val="1"/>
      <w:marLeft w:val="0"/>
      <w:marRight w:val="0"/>
      <w:marTop w:val="0"/>
      <w:marBottom w:val="0"/>
      <w:divBdr>
        <w:top w:val="none" w:sz="0" w:space="0" w:color="auto"/>
        <w:left w:val="none" w:sz="0" w:space="0" w:color="auto"/>
        <w:bottom w:val="none" w:sz="0" w:space="0" w:color="auto"/>
        <w:right w:val="none" w:sz="0" w:space="0" w:color="auto"/>
      </w:divBdr>
    </w:div>
    <w:div w:id="210910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926&amp;n=188095&amp;date=12.09.2019&amp;dst=100633&amp;fld=13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82265-2B67-49AE-8B90-037E4E00D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2275</Words>
  <Characters>12974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Фрей Валентина Александровна</cp:lastModifiedBy>
  <cp:revision>17</cp:revision>
  <cp:lastPrinted>2019-08-29T10:21:00Z</cp:lastPrinted>
  <dcterms:created xsi:type="dcterms:W3CDTF">2019-10-14T12:04:00Z</dcterms:created>
  <dcterms:modified xsi:type="dcterms:W3CDTF">2019-10-18T13:58:00Z</dcterms:modified>
</cp:coreProperties>
</file>